
<file path=[Content_Types].xml><?xml version="1.0" encoding="utf-8"?>
<Types xmlns="http://schemas.openxmlformats.org/package/2006/content-types">
  <Default Extension="jpeg" ContentType="image/jpeg"/>
  <Default Extension="JPG" ContentType="image/.jp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30B5D">
      <w:pPr>
        <w:jc w:val="center"/>
        <w:rPr>
          <w:rFonts w:hint="default"/>
          <w:b/>
          <w:sz w:val="28"/>
          <w:szCs w:val="28"/>
          <w:lang w:val="ru-RU"/>
        </w:rPr>
      </w:pPr>
      <w:r>
        <w:rPr>
          <w:b/>
          <w:sz w:val="28"/>
          <w:szCs w:val="28"/>
        </w:rPr>
        <w:drawing>
          <wp:anchor distT="0" distB="0" distL="114300" distR="114300" simplePos="0" relativeHeight="251659264" behindDoc="0" locked="0" layoutInCell="1" allowOverlap="1">
            <wp:simplePos x="0" y="0"/>
            <wp:positionH relativeFrom="column">
              <wp:posOffset>2588895</wp:posOffset>
            </wp:positionH>
            <wp:positionV relativeFrom="paragraph">
              <wp:posOffset>0</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Лаголово_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46100" cy="644525"/>
                    </a:xfrm>
                    <a:prstGeom prst="rect">
                      <a:avLst/>
                    </a:prstGeom>
                    <a:noFill/>
                    <a:ln>
                      <a:noFill/>
                    </a:ln>
                  </pic:spPr>
                </pic:pic>
              </a:graphicData>
            </a:graphic>
          </wp:anchor>
        </w:drawing>
      </w:r>
      <w:r>
        <w:rPr>
          <w:rFonts w:hint="default"/>
          <w:b/>
          <w:sz w:val="28"/>
          <w:szCs w:val="28"/>
          <w:lang w:val="ru-RU"/>
        </w:rPr>
        <w:tab/>
        <w:t/>
      </w:r>
      <w:r>
        <w:rPr>
          <w:rFonts w:hint="default"/>
          <w:b/>
          <w:sz w:val="28"/>
          <w:szCs w:val="28"/>
          <w:lang w:val="ru-RU"/>
        </w:rPr>
        <w:tab/>
        <w:t/>
      </w:r>
      <w:r>
        <w:rPr>
          <w:rFonts w:hint="default"/>
          <w:b/>
          <w:sz w:val="28"/>
          <w:szCs w:val="28"/>
          <w:lang w:val="ru-RU"/>
        </w:rPr>
        <w:tab/>
        <w:t/>
      </w:r>
      <w:r>
        <w:rPr>
          <w:rFonts w:hint="default"/>
          <w:b/>
          <w:sz w:val="28"/>
          <w:szCs w:val="28"/>
          <w:lang w:val="ru-RU"/>
        </w:rPr>
        <w:tab/>
        <w:t/>
      </w:r>
      <w:r>
        <w:rPr>
          <w:rFonts w:hint="default"/>
          <w:b/>
          <w:sz w:val="28"/>
          <w:szCs w:val="28"/>
          <w:lang w:val="ru-RU"/>
        </w:rPr>
        <w:tab/>
        <w:t/>
      </w:r>
      <w:r>
        <w:rPr>
          <w:rFonts w:hint="default"/>
          <w:b/>
          <w:sz w:val="28"/>
          <w:szCs w:val="28"/>
          <w:lang w:val="ru-RU"/>
        </w:rPr>
        <w:tab/>
        <w:t/>
      </w:r>
      <w:r>
        <w:rPr>
          <w:rFonts w:hint="default"/>
          <w:b/>
          <w:sz w:val="28"/>
          <w:szCs w:val="28"/>
          <w:lang w:val="ru-RU"/>
        </w:rPr>
        <w:tab/>
        <w:t/>
      </w:r>
      <w:r>
        <w:rPr>
          <w:rFonts w:hint="default"/>
          <w:b/>
          <w:sz w:val="28"/>
          <w:szCs w:val="28"/>
          <w:lang w:val="ru-RU"/>
        </w:rPr>
        <w:tab/>
      </w:r>
    </w:p>
    <w:p w14:paraId="73BB28CD">
      <w:pPr>
        <w:jc w:val="center"/>
        <w:rPr>
          <w:rFonts w:hint="default"/>
          <w:b/>
          <w:color w:val="FF0000"/>
          <w:sz w:val="28"/>
          <w:szCs w:val="28"/>
          <w:lang w:val="ru-RU"/>
        </w:rPr>
      </w:pPr>
      <w:r>
        <w:rPr>
          <w:rFonts w:hint="default"/>
          <w:b/>
          <w:sz w:val="28"/>
          <w:szCs w:val="28"/>
          <w:lang w:val="ru-RU"/>
        </w:rPr>
        <w:tab/>
        <w:t/>
      </w:r>
      <w:r>
        <w:rPr>
          <w:rFonts w:hint="default"/>
          <w:b/>
          <w:sz w:val="28"/>
          <w:szCs w:val="28"/>
          <w:lang w:val="ru-RU"/>
        </w:rPr>
        <w:tab/>
        <w:t/>
      </w:r>
      <w:r>
        <w:rPr>
          <w:rFonts w:hint="default"/>
          <w:b/>
          <w:sz w:val="28"/>
          <w:szCs w:val="28"/>
          <w:lang w:val="ru-RU"/>
        </w:rPr>
        <w:tab/>
        <w:t/>
      </w:r>
      <w:r>
        <w:rPr>
          <w:rFonts w:hint="default"/>
          <w:b/>
          <w:sz w:val="28"/>
          <w:szCs w:val="28"/>
          <w:lang w:val="ru-RU"/>
        </w:rPr>
        <w:tab/>
        <w:t/>
      </w:r>
      <w:r>
        <w:rPr>
          <w:rFonts w:hint="default"/>
          <w:b/>
          <w:sz w:val="28"/>
          <w:szCs w:val="28"/>
          <w:lang w:val="ru-RU"/>
        </w:rPr>
        <w:tab/>
        <w:t/>
      </w:r>
      <w:r>
        <w:rPr>
          <w:rFonts w:hint="default"/>
          <w:b/>
          <w:sz w:val="28"/>
          <w:szCs w:val="28"/>
          <w:lang w:val="ru-RU"/>
        </w:rPr>
        <w:tab/>
        <w:t/>
      </w:r>
      <w:r>
        <w:rPr>
          <w:rFonts w:hint="default"/>
          <w:b/>
          <w:sz w:val="28"/>
          <w:szCs w:val="28"/>
          <w:lang w:val="ru-RU"/>
        </w:rPr>
        <w:tab/>
      </w:r>
      <w:r>
        <w:rPr>
          <w:rFonts w:hint="default"/>
          <w:b/>
          <w:color w:val="FF0000"/>
          <w:sz w:val="28"/>
          <w:szCs w:val="28"/>
          <w:lang w:val="ru-RU"/>
        </w:rPr>
        <w:t>ПРОЕКТ</w:t>
      </w:r>
    </w:p>
    <w:p w14:paraId="7CA393E6">
      <w:pPr>
        <w:jc w:val="center"/>
        <w:rPr>
          <w:b/>
          <w:sz w:val="28"/>
          <w:szCs w:val="28"/>
        </w:rPr>
      </w:pPr>
    </w:p>
    <w:p w14:paraId="24E08745">
      <w:pPr>
        <w:jc w:val="center"/>
        <w:rPr>
          <w:b/>
          <w:sz w:val="28"/>
          <w:szCs w:val="28"/>
        </w:rPr>
      </w:pPr>
    </w:p>
    <w:p w14:paraId="370D8AAD">
      <w:pPr>
        <w:jc w:val="center"/>
        <w:rPr>
          <w:b/>
          <w:sz w:val="28"/>
          <w:szCs w:val="28"/>
        </w:rPr>
      </w:pPr>
      <w:r>
        <w:rPr>
          <w:b/>
          <w:sz w:val="28"/>
          <w:szCs w:val="28"/>
        </w:rPr>
        <w:t>АДМИНИСТРАЦИЯ</w:t>
      </w:r>
    </w:p>
    <w:p w14:paraId="4D86680D">
      <w:pPr>
        <w:jc w:val="center"/>
        <w:rPr>
          <w:b/>
          <w:sz w:val="28"/>
          <w:szCs w:val="28"/>
        </w:rPr>
      </w:pPr>
      <w:r>
        <w:rPr>
          <w:b/>
          <w:sz w:val="28"/>
          <w:szCs w:val="28"/>
        </w:rPr>
        <w:t>Лаголовского сельского поселения</w:t>
      </w:r>
    </w:p>
    <w:p w14:paraId="545088DA">
      <w:pPr>
        <w:jc w:val="center"/>
        <w:rPr>
          <w:b/>
          <w:sz w:val="28"/>
          <w:szCs w:val="28"/>
        </w:rPr>
      </w:pPr>
      <w:r>
        <w:rPr>
          <w:b/>
          <w:sz w:val="28"/>
          <w:szCs w:val="28"/>
        </w:rPr>
        <w:t>Ломоносовского муниципального района</w:t>
      </w:r>
    </w:p>
    <w:p w14:paraId="306A25F6">
      <w:pPr>
        <w:jc w:val="center"/>
        <w:rPr>
          <w:b/>
          <w:sz w:val="28"/>
          <w:szCs w:val="28"/>
        </w:rPr>
      </w:pPr>
      <w:r>
        <w:rPr>
          <w:b/>
          <w:sz w:val="28"/>
          <w:szCs w:val="28"/>
        </w:rPr>
        <w:t>Ленинградской области</w:t>
      </w:r>
    </w:p>
    <w:p w14:paraId="1631BFCA">
      <w:pPr>
        <w:rPr>
          <w:b/>
          <w:sz w:val="28"/>
          <w:szCs w:val="28"/>
        </w:rPr>
      </w:pPr>
    </w:p>
    <w:p w14:paraId="2FA047AA">
      <w:pPr>
        <w:rPr>
          <w:b/>
          <w:sz w:val="28"/>
          <w:szCs w:val="28"/>
        </w:rPr>
      </w:pPr>
    </w:p>
    <w:p w14:paraId="07A16BBA">
      <w:pPr>
        <w:jc w:val="center"/>
        <w:rPr>
          <w:b/>
          <w:sz w:val="28"/>
          <w:szCs w:val="28"/>
        </w:rPr>
      </w:pPr>
      <w:r>
        <w:rPr>
          <w:b/>
          <w:sz w:val="28"/>
          <w:szCs w:val="28"/>
        </w:rPr>
        <w:t>ПОСТАНОВЛЕНИЕ</w:t>
      </w:r>
    </w:p>
    <w:p w14:paraId="736D4BF5">
      <w:pPr>
        <w:jc w:val="center"/>
        <w:rPr>
          <w:b/>
          <w:sz w:val="28"/>
          <w:szCs w:val="28"/>
        </w:rPr>
      </w:pPr>
    </w:p>
    <w:p w14:paraId="00E969F6">
      <w:pPr>
        <w:jc w:val="center"/>
        <w:rPr>
          <w:b/>
          <w:sz w:val="28"/>
          <w:szCs w:val="28"/>
        </w:rPr>
      </w:pPr>
    </w:p>
    <w:p w14:paraId="322B76AE">
      <w:pPr>
        <w:rPr>
          <w:b/>
          <w:sz w:val="28"/>
          <w:szCs w:val="28"/>
        </w:rPr>
      </w:pPr>
      <w:r>
        <w:rPr>
          <w:sz w:val="28"/>
          <w:szCs w:val="28"/>
        </w:rPr>
        <w:t>Ленинградская обл.</w:t>
      </w:r>
      <w:r>
        <w:rPr>
          <w:sz w:val="28"/>
          <w:szCs w:val="28"/>
        </w:rPr>
        <w:tab/>
      </w:r>
      <w:r>
        <w:rPr>
          <w:sz w:val="28"/>
          <w:szCs w:val="28"/>
        </w:rPr>
        <w:tab/>
      </w:r>
      <w:r>
        <w:rPr>
          <w:sz w:val="28"/>
          <w:szCs w:val="28"/>
        </w:rPr>
        <w:tab/>
      </w:r>
      <w:r>
        <w:rPr>
          <w:sz w:val="28"/>
          <w:szCs w:val="28"/>
        </w:rPr>
        <w:tab/>
      </w:r>
      <w:r>
        <w:rPr>
          <w:rFonts w:hint="default"/>
          <w:sz w:val="28"/>
          <w:szCs w:val="28"/>
          <w:lang w:val="ru-RU"/>
        </w:rPr>
        <w:t xml:space="preserve">             </w:t>
      </w:r>
      <w:bookmarkStart w:id="0" w:name="_GoBack"/>
      <w:bookmarkEnd w:id="0"/>
      <w:r>
        <w:rPr>
          <w:rFonts w:hint="default"/>
          <w:sz w:val="28"/>
          <w:szCs w:val="28"/>
          <w:lang w:val="ru-RU"/>
        </w:rPr>
        <w:t>14.07.2025 №27</w:t>
      </w:r>
      <w:r>
        <w:rPr>
          <w:sz w:val="28"/>
          <w:szCs w:val="28"/>
        </w:rPr>
        <w:tab/>
      </w:r>
      <w:r>
        <w:rPr>
          <w:sz w:val="28"/>
          <w:szCs w:val="28"/>
        </w:rPr>
        <w:tab/>
      </w:r>
      <w:r>
        <w:rPr>
          <w:sz w:val="28"/>
          <w:szCs w:val="28"/>
        </w:rPr>
        <w:tab/>
      </w:r>
    </w:p>
    <w:p w14:paraId="36DD0BCF">
      <w:pPr>
        <w:rPr>
          <w:sz w:val="28"/>
          <w:szCs w:val="28"/>
        </w:rPr>
      </w:pPr>
      <w:r>
        <w:rPr>
          <w:sz w:val="28"/>
          <w:szCs w:val="28"/>
        </w:rPr>
        <w:t>д. Лаголово</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47E8A871">
      <w:pPr>
        <w:rPr>
          <w:sz w:val="28"/>
          <w:szCs w:val="28"/>
        </w:rPr>
      </w:pPr>
    </w:p>
    <w:p w14:paraId="055353FC">
      <w:pPr>
        <w:jc w:val="both"/>
        <w:rPr>
          <w:sz w:val="28"/>
          <w:szCs w:val="28"/>
        </w:rPr>
      </w:pPr>
    </w:p>
    <w:p w14:paraId="73824D12">
      <w:pPr>
        <w:rPr>
          <w:i/>
          <w:sz w:val="28"/>
          <w:szCs w:val="28"/>
        </w:rPr>
      </w:pPr>
      <w:r>
        <w:rPr>
          <w:i/>
          <w:sz w:val="28"/>
          <w:szCs w:val="28"/>
        </w:rPr>
        <w:t>Об утверждении норматива стоимости одного квадратного метра общей площади жилья на территории Лаголовского сельского поселения</w:t>
      </w:r>
    </w:p>
    <w:p w14:paraId="4171741D">
      <w:pPr>
        <w:rPr>
          <w:i/>
          <w:sz w:val="28"/>
          <w:szCs w:val="28"/>
        </w:rPr>
      </w:pPr>
      <w:r>
        <w:rPr>
          <w:i/>
          <w:sz w:val="28"/>
          <w:szCs w:val="28"/>
        </w:rPr>
        <w:t>на 3 квартал 2025 года</w:t>
      </w:r>
    </w:p>
    <w:p w14:paraId="0F1610B6">
      <w:pPr>
        <w:rPr>
          <w:sz w:val="28"/>
          <w:szCs w:val="28"/>
        </w:rPr>
      </w:pPr>
    </w:p>
    <w:p w14:paraId="0B786144">
      <w:pPr>
        <w:ind w:firstLine="709"/>
        <w:jc w:val="both"/>
        <w:rPr>
          <w:sz w:val="28"/>
          <w:szCs w:val="28"/>
        </w:rPr>
      </w:pPr>
      <w:r>
        <w:rPr>
          <w:sz w:val="28"/>
          <w:szCs w:val="28"/>
        </w:rPr>
        <w:t xml:space="preserve">Руководствуясь Приказом Минстроя России </w:t>
      </w:r>
      <w:r>
        <w:rPr>
          <w:sz w:val="28"/>
          <w:szCs w:val="28"/>
          <w:shd w:val="clear" w:color="auto" w:fill="FFFFFF"/>
        </w:rPr>
        <w:t xml:space="preserve">от 02 июля 2025 года </w:t>
      </w:r>
      <w:r>
        <w:rPr>
          <w:sz w:val="28"/>
          <w:szCs w:val="28"/>
          <w:shd w:val="clear" w:color="auto" w:fill="FFFFFF"/>
          <w:lang w:val="en-US"/>
        </w:rPr>
        <w:t>N</w:t>
      </w:r>
      <w:r>
        <w:rPr>
          <w:sz w:val="28"/>
          <w:szCs w:val="28"/>
          <w:shd w:val="clear" w:color="auto" w:fill="FFFFFF"/>
        </w:rPr>
        <w:t xml:space="preserve">394/пр «О нормативе стоимости </w:t>
      </w:r>
      <w:r>
        <w:rPr>
          <w:sz w:val="28"/>
          <w:szCs w:val="28"/>
        </w:rPr>
        <w:t>одного квадратного метра</w:t>
      </w:r>
      <w:r>
        <w:rPr>
          <w:sz w:val="28"/>
          <w:szCs w:val="28"/>
          <w:shd w:val="clear" w:color="auto" w:fill="FFFFFF"/>
        </w:rPr>
        <w:t xml:space="preserve"> общей площади жилого помещения по Российской Федерации на второе полугодие 2025 года и показателях средней рыночной стоимости одного квадратного метра общей площади жилого помещения по субъектам Российской Федерации на </w:t>
      </w:r>
      <w:r>
        <w:rPr>
          <w:sz w:val="28"/>
          <w:szCs w:val="28"/>
        </w:rPr>
        <w:t xml:space="preserve">III квартал </w:t>
      </w:r>
      <w:r>
        <w:rPr>
          <w:sz w:val="28"/>
          <w:szCs w:val="28"/>
          <w:shd w:val="clear" w:color="auto" w:fill="FFFFFF"/>
        </w:rPr>
        <w:t>2025 года»</w:t>
      </w:r>
      <w:r>
        <w:rPr>
          <w:sz w:val="28"/>
          <w:szCs w:val="28"/>
        </w:rPr>
        <w:t xml:space="preserve">,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 утвержденными в соответствии с распоряжением Комитета по строительству Ленинградской области от 31 января 2024 года </w:t>
      </w:r>
      <w:r>
        <w:rPr>
          <w:sz w:val="28"/>
          <w:szCs w:val="28"/>
          <w:lang w:val="en-US"/>
        </w:rPr>
        <w:t>N</w:t>
      </w:r>
      <w:r>
        <w:rPr>
          <w:sz w:val="28"/>
          <w:szCs w:val="28"/>
        </w:rPr>
        <w:t>131 «О мерах по обеспечению осуществления полномочий комитета по строительству Ленинградской области по расчету размера субсидий и социальных выплат, предоставляемых на строительство (приобретение)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«Обеспечение доступным и комфортным жильем и коммунальными услугами граждан Российской Федерации» и «Комплексное развитие сельских территорий», а также мероприятий государственных программ Ленинградской области «Формирование городской среды и обеспечение качественным жильем граждан на территории Ленинградской области» государственной программы «Комплексное развитие сельских территорий Ленинградской области», Уставом Лаголовского сельского поселения, администрация Лаголовского сельского поселения Ломоносовского муниципального района Ленинградской области</w:t>
      </w:r>
    </w:p>
    <w:p w14:paraId="637BBA28">
      <w:pPr>
        <w:rPr>
          <w:sz w:val="28"/>
          <w:szCs w:val="28"/>
        </w:rPr>
      </w:pPr>
    </w:p>
    <w:p w14:paraId="23F1A4E8">
      <w:pPr>
        <w:jc w:val="center"/>
        <w:rPr>
          <w:sz w:val="28"/>
          <w:szCs w:val="28"/>
        </w:rPr>
      </w:pPr>
      <w:r>
        <w:rPr>
          <w:sz w:val="28"/>
          <w:szCs w:val="28"/>
        </w:rPr>
        <w:t>ПОСТАНОВЛЯЕТ:</w:t>
      </w:r>
    </w:p>
    <w:p w14:paraId="4C8FC718">
      <w:pPr>
        <w:shd w:val="clear" w:color="auto" w:fill="FFFFFF"/>
        <w:ind w:firstLine="708"/>
        <w:jc w:val="both"/>
        <w:rPr>
          <w:sz w:val="28"/>
          <w:szCs w:val="28"/>
        </w:rPr>
      </w:pPr>
    </w:p>
    <w:p w14:paraId="3E6607FA">
      <w:pPr>
        <w:pStyle w:val="4"/>
        <w:numPr>
          <w:ilvl w:val="0"/>
          <w:numId w:val="1"/>
        </w:numPr>
        <w:ind w:left="0" w:firstLine="708"/>
        <w:jc w:val="both"/>
        <w:rPr>
          <w:sz w:val="28"/>
          <w:szCs w:val="28"/>
        </w:rPr>
      </w:pPr>
      <w:r>
        <w:rPr>
          <w:sz w:val="28"/>
          <w:szCs w:val="28"/>
        </w:rPr>
        <w:t xml:space="preserve">Утвердить на 3 квартал 2025 года норматив стоимости одного квадратного метра общей площади жилья на территории Лаголовского сельского поселения Ломоносовского муниципального района Ленинградской области, применяемый в рамках реализации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а также мероприятий по улучшению жилищных условий молодых граждан (молодых семей) и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в размере </w:t>
      </w:r>
      <w:r>
        <w:rPr>
          <w:b/>
          <w:i/>
          <w:sz w:val="28"/>
          <w:szCs w:val="28"/>
        </w:rPr>
        <w:t>125 048 (сто двадцать пять тысяч сорок восемь) рублей 92 копейки</w:t>
      </w:r>
      <w:r>
        <w:rPr>
          <w:sz w:val="28"/>
          <w:szCs w:val="28"/>
        </w:rPr>
        <w:t xml:space="preserve"> (расчет норматива приложение 1 к настоящему постановлению).</w:t>
      </w:r>
    </w:p>
    <w:p w14:paraId="6622AD6C">
      <w:pPr>
        <w:pStyle w:val="4"/>
        <w:numPr>
          <w:ilvl w:val="0"/>
          <w:numId w:val="1"/>
        </w:numPr>
        <w:ind w:left="0" w:firstLine="708"/>
        <w:jc w:val="both"/>
        <w:rPr>
          <w:sz w:val="28"/>
          <w:szCs w:val="28"/>
        </w:rPr>
      </w:pPr>
      <w:r>
        <w:rPr>
          <w:sz w:val="28"/>
          <w:szCs w:val="28"/>
        </w:rPr>
        <w:t>Настоящее постановление вступает в силу со дня его официального опубликования (обнародования). Разместить постановление на официальном сайте Лаголовского сельского поселения.</w:t>
      </w:r>
    </w:p>
    <w:p w14:paraId="58816CAC">
      <w:pPr>
        <w:pStyle w:val="4"/>
        <w:numPr>
          <w:ilvl w:val="0"/>
          <w:numId w:val="1"/>
        </w:numPr>
        <w:ind w:left="0" w:firstLine="708"/>
        <w:jc w:val="both"/>
        <w:rPr>
          <w:sz w:val="28"/>
          <w:szCs w:val="28"/>
        </w:rPr>
      </w:pPr>
      <w:r>
        <w:rPr>
          <w:sz w:val="28"/>
          <w:szCs w:val="28"/>
        </w:rPr>
        <w:t>Контроль исполнения постановления оставляю за собой.</w:t>
      </w:r>
    </w:p>
    <w:p w14:paraId="5CB1C786">
      <w:pPr>
        <w:jc w:val="both"/>
        <w:rPr>
          <w:sz w:val="28"/>
          <w:szCs w:val="28"/>
        </w:rPr>
      </w:pPr>
    </w:p>
    <w:p w14:paraId="79650FCC">
      <w:pPr>
        <w:jc w:val="both"/>
        <w:rPr>
          <w:sz w:val="28"/>
          <w:szCs w:val="28"/>
        </w:rPr>
      </w:pPr>
    </w:p>
    <w:p w14:paraId="05B73577">
      <w:pPr>
        <w:jc w:val="both"/>
        <w:rPr>
          <w:sz w:val="28"/>
          <w:szCs w:val="28"/>
        </w:rPr>
      </w:pPr>
    </w:p>
    <w:p w14:paraId="4487E50E">
      <w:pPr>
        <w:rPr>
          <w:b/>
          <w:sz w:val="28"/>
          <w:szCs w:val="28"/>
        </w:rPr>
      </w:pPr>
      <w:r>
        <w:rPr>
          <w:b/>
          <w:sz w:val="28"/>
          <w:szCs w:val="28"/>
        </w:rPr>
        <w:t>Глава администрации</w:t>
      </w:r>
    </w:p>
    <w:p w14:paraId="21DF1778">
      <w:pPr>
        <w:rPr>
          <w:b/>
          <w:sz w:val="28"/>
          <w:szCs w:val="28"/>
        </w:rPr>
      </w:pPr>
      <w:r>
        <w:rPr>
          <w:b/>
          <w:sz w:val="28"/>
          <w:szCs w:val="28"/>
        </w:rPr>
        <w:t>Лаголовского сельского поселения</w:t>
      </w:r>
      <w:r>
        <w:rPr>
          <w:b/>
          <w:sz w:val="28"/>
          <w:szCs w:val="28"/>
        </w:rPr>
        <w:tab/>
      </w:r>
      <w:r>
        <w:rPr>
          <w:b/>
          <w:sz w:val="28"/>
          <w:szCs w:val="28"/>
        </w:rPr>
        <w:tab/>
      </w:r>
      <w:r>
        <w:rPr>
          <w:b/>
          <w:sz w:val="28"/>
          <w:szCs w:val="28"/>
        </w:rPr>
        <w:tab/>
      </w:r>
      <w:r>
        <w:rPr>
          <w:b/>
          <w:sz w:val="28"/>
          <w:szCs w:val="28"/>
        </w:rPr>
        <w:tab/>
      </w:r>
      <w:r>
        <w:rPr>
          <w:b/>
          <w:sz w:val="28"/>
          <w:szCs w:val="28"/>
        </w:rPr>
        <w:t xml:space="preserve">   Д.И. Селиванов</w:t>
      </w:r>
    </w:p>
    <w:p w14:paraId="0202D387">
      <w:pPr>
        <w:suppressAutoHyphens w:val="0"/>
        <w:autoSpaceDN/>
        <w:spacing w:after="160" w:line="259" w:lineRule="auto"/>
        <w:textAlignment w:val="auto"/>
        <w:rPr>
          <w:sz w:val="28"/>
          <w:szCs w:val="28"/>
        </w:rPr>
      </w:pPr>
      <w:r>
        <w:rPr>
          <w:sz w:val="28"/>
          <w:szCs w:val="28"/>
        </w:rPr>
        <w:br w:type="page"/>
      </w:r>
    </w:p>
    <w:p w14:paraId="38493E53">
      <w:pPr>
        <w:ind w:left="720"/>
        <w:jc w:val="right"/>
        <w:rPr>
          <w:sz w:val="28"/>
          <w:szCs w:val="28"/>
        </w:rPr>
      </w:pPr>
      <w:r>
        <w:rPr>
          <w:sz w:val="28"/>
          <w:szCs w:val="28"/>
        </w:rPr>
        <w:t>Приложение</w:t>
      </w:r>
    </w:p>
    <w:p w14:paraId="7530F70C">
      <w:pPr>
        <w:ind w:left="720"/>
        <w:jc w:val="right"/>
        <w:rPr>
          <w:sz w:val="28"/>
          <w:szCs w:val="28"/>
        </w:rPr>
      </w:pPr>
      <w:r>
        <w:rPr>
          <w:sz w:val="28"/>
          <w:szCs w:val="28"/>
        </w:rPr>
        <w:t>к постановлению администрации</w:t>
      </w:r>
    </w:p>
    <w:p w14:paraId="0411221A">
      <w:pPr>
        <w:ind w:left="720"/>
        <w:jc w:val="right"/>
        <w:rPr>
          <w:sz w:val="28"/>
          <w:szCs w:val="28"/>
        </w:rPr>
      </w:pPr>
      <w:r>
        <w:rPr>
          <w:sz w:val="28"/>
          <w:szCs w:val="28"/>
        </w:rPr>
        <w:t>Лаголовского сельского поселения</w:t>
      </w:r>
    </w:p>
    <w:p w14:paraId="07F11867">
      <w:pPr>
        <w:ind w:left="720"/>
        <w:jc w:val="right"/>
        <w:rPr>
          <w:sz w:val="28"/>
          <w:szCs w:val="28"/>
        </w:rPr>
      </w:pPr>
      <w:r>
        <w:rPr>
          <w:sz w:val="28"/>
          <w:szCs w:val="28"/>
        </w:rPr>
        <w:t>_____________________________</w:t>
      </w:r>
    </w:p>
    <w:p w14:paraId="04FC891A">
      <w:pPr>
        <w:suppressAutoHyphens w:val="0"/>
        <w:autoSpaceDN/>
        <w:spacing w:line="259" w:lineRule="auto"/>
        <w:jc w:val="both"/>
        <w:textAlignment w:val="auto"/>
        <w:rPr>
          <w:sz w:val="28"/>
          <w:szCs w:val="28"/>
        </w:rPr>
      </w:pPr>
    </w:p>
    <w:p w14:paraId="2042069F">
      <w:pPr>
        <w:suppressAutoHyphens w:val="0"/>
        <w:autoSpaceDN/>
        <w:spacing w:line="259" w:lineRule="auto"/>
        <w:jc w:val="center"/>
        <w:textAlignment w:val="auto"/>
        <w:rPr>
          <w:b/>
          <w:sz w:val="28"/>
          <w:szCs w:val="28"/>
        </w:rPr>
      </w:pPr>
      <w:r>
        <w:rPr>
          <w:b/>
          <w:sz w:val="28"/>
          <w:szCs w:val="28"/>
        </w:rPr>
        <w:t>Расчет норматива</w:t>
      </w:r>
    </w:p>
    <w:p w14:paraId="6E04A651">
      <w:pPr>
        <w:suppressAutoHyphens w:val="0"/>
        <w:autoSpaceDN/>
        <w:spacing w:line="259" w:lineRule="auto"/>
        <w:jc w:val="center"/>
        <w:textAlignment w:val="auto"/>
        <w:rPr>
          <w:b/>
          <w:sz w:val="28"/>
          <w:szCs w:val="28"/>
        </w:rPr>
      </w:pPr>
      <w:r>
        <w:rPr>
          <w:b/>
          <w:sz w:val="28"/>
          <w:szCs w:val="28"/>
        </w:rPr>
        <w:t>стоимости одного квадратного метра общей площади жилья</w:t>
      </w:r>
    </w:p>
    <w:p w14:paraId="359936F2">
      <w:pPr>
        <w:suppressAutoHyphens w:val="0"/>
        <w:autoSpaceDN/>
        <w:spacing w:line="259" w:lineRule="auto"/>
        <w:jc w:val="center"/>
        <w:textAlignment w:val="auto"/>
        <w:rPr>
          <w:b/>
          <w:sz w:val="28"/>
          <w:szCs w:val="28"/>
        </w:rPr>
      </w:pPr>
      <w:r>
        <w:rPr>
          <w:b/>
          <w:sz w:val="28"/>
          <w:szCs w:val="28"/>
        </w:rPr>
        <w:t>в Лаголовского сельского поселения</w:t>
      </w:r>
    </w:p>
    <w:p w14:paraId="4E838EAB">
      <w:pPr>
        <w:suppressAutoHyphens w:val="0"/>
        <w:autoSpaceDN/>
        <w:spacing w:line="259" w:lineRule="auto"/>
        <w:jc w:val="center"/>
        <w:textAlignment w:val="auto"/>
        <w:rPr>
          <w:b/>
          <w:sz w:val="28"/>
          <w:szCs w:val="28"/>
        </w:rPr>
      </w:pPr>
      <w:r>
        <w:rPr>
          <w:b/>
          <w:sz w:val="28"/>
          <w:szCs w:val="28"/>
        </w:rPr>
        <w:t>на III квартал 2025 года</w:t>
      </w:r>
    </w:p>
    <w:p w14:paraId="480FCE30">
      <w:pPr>
        <w:suppressAutoHyphens w:val="0"/>
        <w:autoSpaceDN/>
        <w:spacing w:line="259" w:lineRule="auto"/>
        <w:jc w:val="both"/>
        <w:textAlignment w:val="auto"/>
        <w:rPr>
          <w:sz w:val="28"/>
          <w:szCs w:val="28"/>
        </w:rPr>
      </w:pPr>
    </w:p>
    <w:p w14:paraId="5D2B1B04">
      <w:pPr>
        <w:pStyle w:val="6"/>
        <w:numPr>
          <w:ilvl w:val="1"/>
          <w:numId w:val="2"/>
        </w:numPr>
        <w:jc w:val="both"/>
        <w:rPr>
          <w:rFonts w:ascii="Times New Roman" w:hAnsi="Times New Roman" w:cs="Times New Roman"/>
          <w:sz w:val="28"/>
          <w:szCs w:val="28"/>
        </w:rPr>
      </w:pPr>
      <w:r>
        <w:rPr>
          <w:rFonts w:ascii="Times New Roman" w:hAnsi="Times New Roman" w:cs="Times New Roman"/>
          <w:sz w:val="28"/>
          <w:szCs w:val="28"/>
        </w:rPr>
        <w:t>Сбор исходных данных для определения средней рыночной стоимости одного квадратного метра общей площади жилья на территории Лаголовского сельского поселения Ломоносовского муниципального района Ленинградской области.</w:t>
      </w:r>
    </w:p>
    <w:p w14:paraId="23CEC2D5">
      <w:pPr>
        <w:pStyle w:val="6"/>
        <w:ind w:firstLine="540"/>
        <w:jc w:val="both"/>
        <w:rPr>
          <w:rFonts w:ascii="Times New Roman" w:hAnsi="Times New Roman" w:cs="Times New Roman"/>
          <w:sz w:val="28"/>
          <w:szCs w:val="28"/>
        </w:rPr>
      </w:pPr>
      <w:r>
        <w:rPr>
          <w:rFonts w:ascii="Times New Roman" w:hAnsi="Times New Roman" w:cs="Times New Roman"/>
          <w:sz w:val="28"/>
          <w:szCs w:val="28"/>
        </w:rPr>
        <w:t>Для определения средней рыночной стоимости одного квадратного метра общей площади жилья на территории муниципального образования Лаголовского сельского поселения Ломоносовского муниципального района Ленинградской области используются следующие исходные данные (показатели):</w:t>
      </w:r>
    </w:p>
    <w:p w14:paraId="295CEE57">
      <w:pPr>
        <w:pStyle w:val="6"/>
        <w:spacing w:before="220"/>
        <w:ind w:firstLine="540"/>
        <w:jc w:val="both"/>
        <w:rPr>
          <w:rFonts w:ascii="Times New Roman" w:hAnsi="Times New Roman" w:cs="Times New Roman"/>
          <w:sz w:val="28"/>
          <w:szCs w:val="28"/>
        </w:rPr>
      </w:pPr>
      <w:r>
        <w:rPr>
          <w:rFonts w:ascii="Times New Roman" w:hAnsi="Times New Roman" w:cs="Times New Roman"/>
          <w:sz w:val="28"/>
          <w:szCs w:val="28"/>
        </w:rPr>
        <w:t>Ст_дог – стоимость одного квадратного метра площади жилья на территории Лаголовского сельского поселения Ломоносовского муниципального района Ленинградской области согласно договорам на приобретение (строительство) жилых помещений на территории муниципального образования, представленным участниками жилищных программ (мероприятий), действующих на территории Ленинградской области;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u w:val="single"/>
        </w:rPr>
        <w:t>нет данных</w:t>
      </w:r>
    </w:p>
    <w:p w14:paraId="10FCD931">
      <w:pPr>
        <w:pStyle w:val="6"/>
        <w:spacing w:before="220"/>
        <w:ind w:firstLine="540"/>
        <w:jc w:val="both"/>
        <w:rPr>
          <w:rFonts w:ascii="Times New Roman" w:hAnsi="Times New Roman" w:cs="Times New Roman"/>
          <w:b/>
          <w:i/>
          <w:sz w:val="28"/>
          <w:szCs w:val="28"/>
          <w:u w:val="single"/>
        </w:rPr>
      </w:pPr>
      <w:r>
        <w:rPr>
          <w:rFonts w:ascii="Times New Roman" w:hAnsi="Times New Roman" w:cs="Times New Roman"/>
          <w:sz w:val="28"/>
          <w:szCs w:val="28"/>
        </w:rPr>
        <w:t>Ст_кред – стоимость одного квадратного метра общей площади жилья на территории Лаголовского сельского поселения Ломоносовского муниципального района Ленинградской области согласно сведениям риелторских организаций и кредитных организаций (банков), предоставленным официально или опубликованным в средствах массовой информации, применительно к территории муниципального                                                                 образования;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u w:val="single"/>
        </w:rPr>
        <w:t>95 631,69 руб.</w:t>
      </w:r>
    </w:p>
    <w:p w14:paraId="1F04465D">
      <w:pPr>
        <w:pStyle w:val="6"/>
        <w:spacing w:before="220"/>
        <w:ind w:firstLine="540"/>
        <w:jc w:val="both"/>
        <w:rPr>
          <w:rFonts w:ascii="Times New Roman" w:hAnsi="Times New Roman" w:cs="Times New Roman"/>
          <w:i/>
          <w:sz w:val="28"/>
          <w:szCs w:val="28"/>
          <w:u w:val="single"/>
        </w:rPr>
      </w:pPr>
      <w:r>
        <w:rPr>
          <w:rFonts w:ascii="Times New Roman" w:hAnsi="Times New Roman" w:cs="Times New Roman"/>
          <w:sz w:val="28"/>
          <w:szCs w:val="28"/>
        </w:rPr>
        <w:t>Для расчета показателя средней рыночной стоимости 1 кв. м жилого помещения на территории Лаголовского сельского поселения Ломоносовского муниципального района Ленинградской области использованы данные следующих источников:</w:t>
      </w:r>
    </w:p>
    <w:p w14:paraId="278A27CD">
      <w:pPr>
        <w:rPr>
          <w:b/>
          <w:sz w:val="28"/>
          <w:szCs w:val="28"/>
        </w:rPr>
      </w:pPr>
    </w:p>
    <w:p w14:paraId="58A1467C">
      <w:pPr>
        <w:numPr>
          <w:ilvl w:val="0"/>
          <w:numId w:val="3"/>
        </w:numPr>
        <w:suppressAutoHyphens w:val="0"/>
        <w:autoSpaceDN/>
        <w:jc w:val="both"/>
        <w:textAlignment w:val="auto"/>
        <w:rPr>
          <w:sz w:val="28"/>
          <w:szCs w:val="28"/>
        </w:rPr>
      </w:pPr>
      <w:r>
        <w:rPr>
          <w:sz w:val="28"/>
          <w:szCs w:val="28"/>
        </w:rPr>
        <w:t>Официальный сайт https://spb.cian.ru/ (данные Агентства недвижимости: «Петербургская Недвижимость»)</w:t>
      </w:r>
    </w:p>
    <w:p w14:paraId="2B828152">
      <w:pPr>
        <w:suppressAutoHyphens w:val="0"/>
        <w:autoSpaceDN/>
        <w:ind w:left="708"/>
        <w:jc w:val="both"/>
        <w:textAlignment w:val="auto"/>
        <w:rPr>
          <w:sz w:val="28"/>
          <w:szCs w:val="28"/>
        </w:rPr>
      </w:pPr>
      <w:r>
        <w:rPr>
          <w:sz w:val="28"/>
          <w:szCs w:val="28"/>
        </w:rPr>
        <w:t>«Петербургская Недвижимость», тел. 8 (812) 335-55-55</w:t>
      </w:r>
    </w:p>
    <w:p w14:paraId="339C8E87">
      <w:pPr>
        <w:ind w:left="720"/>
        <w:rPr>
          <w:sz w:val="28"/>
          <w:szCs w:val="28"/>
        </w:rPr>
      </w:pPr>
      <w:r>
        <w:rPr>
          <w:sz w:val="28"/>
          <w:szCs w:val="28"/>
        </w:rPr>
        <w:t>1 комн. кв.</w:t>
      </w:r>
      <w:r>
        <w:rPr>
          <w:sz w:val="28"/>
          <w:szCs w:val="28"/>
        </w:rPr>
        <w:tab/>
      </w:r>
      <w:r>
        <w:rPr>
          <w:sz w:val="28"/>
          <w:szCs w:val="28"/>
        </w:rPr>
        <w:tab/>
      </w:r>
      <w:r>
        <w:rPr>
          <w:sz w:val="28"/>
          <w:szCs w:val="28"/>
        </w:rPr>
        <w:t>32,5 кв.м</w:t>
      </w:r>
      <w:r>
        <w:rPr>
          <w:sz w:val="28"/>
          <w:szCs w:val="28"/>
        </w:rPr>
        <w:tab/>
      </w:r>
      <w:r>
        <w:rPr>
          <w:sz w:val="28"/>
          <w:szCs w:val="28"/>
        </w:rPr>
        <w:tab/>
      </w:r>
      <w:r>
        <w:rPr>
          <w:sz w:val="28"/>
          <w:szCs w:val="28"/>
        </w:rPr>
        <w:t>3 100,00 тыс. руб.;</w:t>
      </w:r>
    </w:p>
    <w:p w14:paraId="691F3F22">
      <w:pPr>
        <w:ind w:left="720"/>
        <w:rPr>
          <w:sz w:val="28"/>
          <w:szCs w:val="28"/>
        </w:rPr>
      </w:pPr>
      <w:r>
        <w:rPr>
          <w:sz w:val="28"/>
          <w:szCs w:val="28"/>
        </w:rPr>
        <w:t>1 комн. кв.</w:t>
      </w:r>
      <w:r>
        <w:rPr>
          <w:sz w:val="28"/>
          <w:szCs w:val="28"/>
        </w:rPr>
        <w:tab/>
      </w:r>
      <w:r>
        <w:rPr>
          <w:sz w:val="28"/>
          <w:szCs w:val="28"/>
        </w:rPr>
        <w:tab/>
      </w:r>
      <w:r>
        <w:rPr>
          <w:sz w:val="28"/>
          <w:szCs w:val="28"/>
        </w:rPr>
        <w:t>35,1 кв.м</w:t>
      </w:r>
      <w:r>
        <w:rPr>
          <w:sz w:val="28"/>
          <w:szCs w:val="28"/>
        </w:rPr>
        <w:tab/>
      </w:r>
      <w:r>
        <w:rPr>
          <w:sz w:val="28"/>
          <w:szCs w:val="28"/>
        </w:rPr>
        <w:tab/>
      </w:r>
      <w:r>
        <w:rPr>
          <w:sz w:val="28"/>
          <w:szCs w:val="28"/>
        </w:rPr>
        <w:t>3 400,00 тыс. руб.;</w:t>
      </w:r>
    </w:p>
    <w:p w14:paraId="7A6CC188">
      <w:pPr>
        <w:ind w:left="720"/>
        <w:rPr>
          <w:sz w:val="28"/>
          <w:szCs w:val="28"/>
        </w:rPr>
      </w:pPr>
      <w:r>
        <w:rPr>
          <w:sz w:val="28"/>
          <w:szCs w:val="28"/>
        </w:rPr>
        <w:t>2 комн. кв.</w:t>
      </w:r>
      <w:r>
        <w:rPr>
          <w:sz w:val="28"/>
          <w:szCs w:val="28"/>
        </w:rPr>
        <w:tab/>
      </w:r>
      <w:r>
        <w:rPr>
          <w:sz w:val="28"/>
          <w:szCs w:val="28"/>
        </w:rPr>
        <w:tab/>
      </w:r>
      <w:r>
        <w:rPr>
          <w:sz w:val="28"/>
          <w:szCs w:val="28"/>
        </w:rPr>
        <w:t>4</w:t>
      </w:r>
      <w:r>
        <w:rPr>
          <w:sz w:val="28"/>
          <w:szCs w:val="28"/>
          <w:lang w:val="en-US"/>
        </w:rPr>
        <w:t>2</w:t>
      </w:r>
      <w:r>
        <w:rPr>
          <w:sz w:val="28"/>
          <w:szCs w:val="28"/>
        </w:rPr>
        <w:t>,8 кв.м</w:t>
      </w:r>
      <w:r>
        <w:rPr>
          <w:sz w:val="28"/>
          <w:szCs w:val="28"/>
        </w:rPr>
        <w:tab/>
      </w:r>
      <w:r>
        <w:rPr>
          <w:sz w:val="28"/>
          <w:szCs w:val="28"/>
        </w:rPr>
        <w:tab/>
      </w:r>
      <w:r>
        <w:rPr>
          <w:sz w:val="28"/>
          <w:szCs w:val="28"/>
        </w:rPr>
        <w:t>4 700,00 тыс. руб.;</w:t>
      </w:r>
    </w:p>
    <w:p w14:paraId="0F2D7242">
      <w:pPr>
        <w:ind w:left="720"/>
        <w:rPr>
          <w:sz w:val="28"/>
          <w:szCs w:val="28"/>
        </w:rPr>
      </w:pPr>
      <w:r>
        <w:rPr>
          <w:sz w:val="28"/>
          <w:szCs w:val="28"/>
        </w:rPr>
        <w:t>2 комн. кв.</w:t>
      </w:r>
      <w:r>
        <w:rPr>
          <w:sz w:val="28"/>
          <w:szCs w:val="28"/>
        </w:rPr>
        <w:tab/>
      </w:r>
      <w:r>
        <w:rPr>
          <w:sz w:val="28"/>
          <w:szCs w:val="28"/>
        </w:rPr>
        <w:tab/>
      </w:r>
      <w:r>
        <w:rPr>
          <w:sz w:val="28"/>
          <w:szCs w:val="28"/>
        </w:rPr>
        <w:t>50,3 кв.м</w:t>
      </w:r>
      <w:r>
        <w:rPr>
          <w:sz w:val="28"/>
          <w:szCs w:val="28"/>
        </w:rPr>
        <w:tab/>
      </w:r>
      <w:r>
        <w:rPr>
          <w:sz w:val="28"/>
          <w:szCs w:val="28"/>
        </w:rPr>
        <w:tab/>
      </w:r>
      <w:r>
        <w:rPr>
          <w:sz w:val="28"/>
          <w:szCs w:val="28"/>
        </w:rPr>
        <w:t>4 950,00 тыс. руб.;</w:t>
      </w:r>
    </w:p>
    <w:p w14:paraId="5339E371">
      <w:pPr>
        <w:ind w:left="720"/>
        <w:rPr>
          <w:sz w:val="28"/>
          <w:szCs w:val="28"/>
        </w:rPr>
      </w:pPr>
      <w:r>
        <w:rPr>
          <w:sz w:val="28"/>
          <w:szCs w:val="28"/>
        </w:rPr>
        <w:t>3 комн. кв.</w:t>
      </w:r>
      <w:r>
        <w:rPr>
          <w:sz w:val="28"/>
          <w:szCs w:val="28"/>
        </w:rPr>
        <w:tab/>
      </w:r>
      <w:r>
        <w:rPr>
          <w:sz w:val="28"/>
          <w:szCs w:val="28"/>
        </w:rPr>
        <w:tab/>
      </w:r>
      <w:r>
        <w:rPr>
          <w:sz w:val="28"/>
          <w:szCs w:val="28"/>
        </w:rPr>
        <w:t>57,8 кв.м</w:t>
      </w:r>
      <w:r>
        <w:rPr>
          <w:sz w:val="28"/>
          <w:szCs w:val="28"/>
        </w:rPr>
        <w:tab/>
      </w:r>
      <w:r>
        <w:rPr>
          <w:sz w:val="28"/>
          <w:szCs w:val="28"/>
        </w:rPr>
        <w:tab/>
      </w:r>
      <w:r>
        <w:rPr>
          <w:sz w:val="28"/>
          <w:szCs w:val="28"/>
        </w:rPr>
        <w:t>5 000,00 тыс. руб.</w:t>
      </w:r>
    </w:p>
    <w:p w14:paraId="0AE3BCFD">
      <w:pPr>
        <w:ind w:left="720"/>
        <w:rPr>
          <w:sz w:val="28"/>
          <w:szCs w:val="28"/>
        </w:rPr>
      </w:pPr>
      <w:r>
        <w:rPr>
          <w:sz w:val="28"/>
          <w:szCs w:val="28"/>
        </w:rPr>
        <w:t>3 комн. кв.</w:t>
      </w:r>
      <w:r>
        <w:rPr>
          <w:sz w:val="28"/>
          <w:szCs w:val="28"/>
        </w:rPr>
        <w:tab/>
      </w:r>
      <w:r>
        <w:rPr>
          <w:sz w:val="28"/>
          <w:szCs w:val="28"/>
        </w:rPr>
        <w:tab/>
      </w:r>
      <w:r>
        <w:rPr>
          <w:sz w:val="28"/>
          <w:szCs w:val="28"/>
        </w:rPr>
        <w:t>69,0 кв.м</w:t>
      </w:r>
      <w:r>
        <w:rPr>
          <w:sz w:val="28"/>
          <w:szCs w:val="28"/>
        </w:rPr>
        <w:tab/>
      </w:r>
      <w:r>
        <w:rPr>
          <w:sz w:val="28"/>
          <w:szCs w:val="28"/>
        </w:rPr>
        <w:tab/>
      </w:r>
      <w:r>
        <w:rPr>
          <w:sz w:val="28"/>
          <w:szCs w:val="28"/>
        </w:rPr>
        <w:t>5 990,00 тыс. руб.</w:t>
      </w:r>
    </w:p>
    <w:p w14:paraId="7A91A0A5">
      <w:pPr>
        <w:ind w:left="720"/>
        <w:rPr>
          <w:sz w:val="28"/>
          <w:szCs w:val="28"/>
        </w:rPr>
      </w:pPr>
    </w:p>
    <w:p w14:paraId="4F8A09BF">
      <w:pPr>
        <w:ind w:left="720"/>
        <w:rPr>
          <w:sz w:val="28"/>
          <w:szCs w:val="28"/>
        </w:rPr>
      </w:pPr>
      <w:r>
        <w:rPr>
          <w:sz w:val="28"/>
          <w:szCs w:val="28"/>
        </w:rPr>
        <w:t>среднее значение</w:t>
      </w:r>
      <w:r>
        <w:rPr>
          <w:sz w:val="28"/>
          <w:szCs w:val="28"/>
        </w:rPr>
        <w:tab/>
      </w:r>
      <w:r>
        <w:rPr>
          <w:sz w:val="28"/>
          <w:szCs w:val="28"/>
        </w:rPr>
        <w:tab/>
      </w:r>
      <w:r>
        <w:rPr>
          <w:sz w:val="28"/>
          <w:szCs w:val="28"/>
        </w:rPr>
        <w:tab/>
      </w:r>
      <w:r>
        <w:rPr>
          <w:sz w:val="28"/>
          <w:szCs w:val="28"/>
        </w:rPr>
        <w:tab/>
      </w:r>
      <w:r>
        <w:rPr>
          <w:sz w:val="28"/>
          <w:szCs w:val="28"/>
        </w:rPr>
        <w:t>95,6317 тыс. руб. за кв.м</w:t>
      </w:r>
    </w:p>
    <w:p w14:paraId="57370E58">
      <w:pPr>
        <w:rPr>
          <w:sz w:val="28"/>
          <w:szCs w:val="28"/>
        </w:rPr>
      </w:pPr>
    </w:p>
    <w:p w14:paraId="4B16EDEA">
      <w:pPr>
        <w:ind w:firstLine="708"/>
        <w:jc w:val="both"/>
        <w:rPr>
          <w:sz w:val="28"/>
          <w:szCs w:val="28"/>
        </w:rPr>
      </w:pPr>
      <w:r>
        <w:rPr>
          <w:sz w:val="28"/>
          <w:szCs w:val="28"/>
        </w:rPr>
        <w:t>Среднее значение стоимости 1 кв. м. жилья согласно сведениям риэлтерских организаций в дер. Лаголово составляет 95 631,69 рублей.</w:t>
      </w:r>
    </w:p>
    <w:p w14:paraId="3B80750D">
      <w:pPr>
        <w:pStyle w:val="6"/>
        <w:spacing w:before="220"/>
        <w:ind w:firstLine="540"/>
        <w:jc w:val="both"/>
        <w:rPr>
          <w:rFonts w:ascii="Times New Roman" w:hAnsi="Times New Roman" w:cs="Times New Roman"/>
          <w:sz w:val="28"/>
          <w:szCs w:val="28"/>
        </w:rPr>
      </w:pPr>
      <w:r>
        <w:rPr>
          <w:rFonts w:ascii="Times New Roman" w:hAnsi="Times New Roman" w:cs="Times New Roman"/>
          <w:sz w:val="28"/>
          <w:szCs w:val="28"/>
        </w:rPr>
        <w:t>Ст_строй – стоимость одного квадратного метра общей площади жилья на территории поселения, городского округа Ленинградской области согласно сведениям застройщиков, осуществляющих строительство на территории соответствующего муниципального образования;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u w:val="single"/>
        </w:rPr>
        <w:t>131 446,18 руб.</w:t>
      </w:r>
    </w:p>
    <w:p w14:paraId="228C2143">
      <w:pPr>
        <w:pStyle w:val="6"/>
        <w:spacing w:before="220"/>
        <w:ind w:firstLine="540"/>
        <w:jc w:val="both"/>
        <w:rPr>
          <w:rFonts w:ascii="Times New Roman" w:hAnsi="Times New Roman" w:cs="Times New Roman"/>
          <w:sz w:val="28"/>
          <w:szCs w:val="28"/>
        </w:rPr>
      </w:pPr>
    </w:p>
    <w:p w14:paraId="0CAD5EE2">
      <w:pPr>
        <w:ind w:left="720"/>
        <w:rPr>
          <w:sz w:val="28"/>
          <w:szCs w:val="28"/>
        </w:rPr>
      </w:pPr>
      <w:r>
        <w:rPr>
          <w:sz w:val="28"/>
          <w:szCs w:val="28"/>
        </w:rPr>
        <w:t>Студия</w:t>
      </w:r>
      <w:r>
        <w:rPr>
          <w:sz w:val="28"/>
          <w:szCs w:val="28"/>
        </w:rPr>
        <w:tab/>
      </w:r>
      <w:r>
        <w:rPr>
          <w:sz w:val="28"/>
          <w:szCs w:val="28"/>
        </w:rPr>
        <w:tab/>
      </w:r>
      <w:r>
        <w:rPr>
          <w:sz w:val="28"/>
          <w:szCs w:val="28"/>
        </w:rPr>
        <w:t>21,0 кв.м</w:t>
      </w:r>
      <w:r>
        <w:rPr>
          <w:sz w:val="28"/>
          <w:szCs w:val="28"/>
        </w:rPr>
        <w:tab/>
      </w:r>
      <w:r>
        <w:rPr>
          <w:sz w:val="28"/>
          <w:szCs w:val="28"/>
        </w:rPr>
        <w:tab/>
      </w:r>
      <w:r>
        <w:rPr>
          <w:sz w:val="28"/>
          <w:szCs w:val="28"/>
        </w:rPr>
        <w:t>3 997,455 тыс. руб.;</w:t>
      </w:r>
    </w:p>
    <w:p w14:paraId="6CECEE0E">
      <w:pPr>
        <w:ind w:left="720"/>
        <w:rPr>
          <w:sz w:val="28"/>
          <w:szCs w:val="28"/>
        </w:rPr>
      </w:pPr>
      <w:r>
        <w:rPr>
          <w:sz w:val="28"/>
          <w:szCs w:val="28"/>
        </w:rPr>
        <w:t>1 комн. кв.</w:t>
      </w:r>
      <w:r>
        <w:rPr>
          <w:sz w:val="28"/>
          <w:szCs w:val="28"/>
        </w:rPr>
        <w:tab/>
      </w:r>
      <w:r>
        <w:rPr>
          <w:sz w:val="28"/>
          <w:szCs w:val="28"/>
        </w:rPr>
        <w:tab/>
      </w:r>
      <w:r>
        <w:rPr>
          <w:sz w:val="28"/>
          <w:szCs w:val="28"/>
        </w:rPr>
        <w:t>62,4 кв.м</w:t>
      </w:r>
      <w:r>
        <w:rPr>
          <w:sz w:val="28"/>
          <w:szCs w:val="28"/>
        </w:rPr>
        <w:tab/>
      </w:r>
      <w:r>
        <w:rPr>
          <w:sz w:val="28"/>
          <w:szCs w:val="28"/>
        </w:rPr>
        <w:tab/>
      </w:r>
      <w:r>
        <w:rPr>
          <w:sz w:val="28"/>
          <w:szCs w:val="28"/>
        </w:rPr>
        <w:t>9 337,099 тыс. руб.;</w:t>
      </w:r>
    </w:p>
    <w:p w14:paraId="2244B5C2">
      <w:pPr>
        <w:ind w:left="720"/>
        <w:rPr>
          <w:sz w:val="28"/>
          <w:szCs w:val="28"/>
        </w:rPr>
      </w:pPr>
      <w:r>
        <w:rPr>
          <w:sz w:val="28"/>
          <w:szCs w:val="28"/>
        </w:rPr>
        <w:t>1 комн. кв.</w:t>
      </w:r>
      <w:r>
        <w:rPr>
          <w:sz w:val="28"/>
          <w:szCs w:val="28"/>
        </w:rPr>
        <w:tab/>
      </w:r>
      <w:r>
        <w:rPr>
          <w:sz w:val="28"/>
          <w:szCs w:val="28"/>
        </w:rPr>
        <w:tab/>
      </w:r>
      <w:r>
        <w:rPr>
          <w:sz w:val="28"/>
          <w:szCs w:val="28"/>
        </w:rPr>
        <w:t>34,57 кв.м</w:t>
      </w:r>
      <w:r>
        <w:rPr>
          <w:sz w:val="28"/>
          <w:szCs w:val="28"/>
        </w:rPr>
        <w:tab/>
      </w:r>
      <w:r>
        <w:rPr>
          <w:sz w:val="28"/>
          <w:szCs w:val="28"/>
        </w:rPr>
        <w:tab/>
      </w:r>
      <w:r>
        <w:rPr>
          <w:sz w:val="28"/>
          <w:szCs w:val="28"/>
        </w:rPr>
        <w:t>4 229,744 тыс. руб.;</w:t>
      </w:r>
    </w:p>
    <w:p w14:paraId="73DCFA9A">
      <w:pPr>
        <w:ind w:left="720"/>
        <w:rPr>
          <w:sz w:val="28"/>
          <w:szCs w:val="28"/>
        </w:rPr>
      </w:pPr>
      <w:r>
        <w:rPr>
          <w:sz w:val="28"/>
          <w:szCs w:val="28"/>
        </w:rPr>
        <w:t>2 комн. кв.</w:t>
      </w:r>
      <w:r>
        <w:rPr>
          <w:sz w:val="28"/>
          <w:szCs w:val="28"/>
        </w:rPr>
        <w:tab/>
      </w:r>
      <w:r>
        <w:rPr>
          <w:sz w:val="28"/>
          <w:szCs w:val="28"/>
        </w:rPr>
        <w:tab/>
      </w:r>
      <w:r>
        <w:rPr>
          <w:sz w:val="28"/>
          <w:szCs w:val="28"/>
        </w:rPr>
        <w:t>58,8 кв.м</w:t>
      </w:r>
      <w:r>
        <w:rPr>
          <w:sz w:val="28"/>
          <w:szCs w:val="28"/>
        </w:rPr>
        <w:tab/>
      </w:r>
      <w:r>
        <w:rPr>
          <w:sz w:val="28"/>
          <w:szCs w:val="28"/>
        </w:rPr>
        <w:tab/>
      </w:r>
      <w:r>
        <w:rPr>
          <w:sz w:val="28"/>
          <w:szCs w:val="28"/>
        </w:rPr>
        <w:t>8 006,09 тыс. руб.;</w:t>
      </w:r>
    </w:p>
    <w:p w14:paraId="536FE888">
      <w:pPr>
        <w:ind w:left="720"/>
        <w:rPr>
          <w:sz w:val="28"/>
          <w:szCs w:val="28"/>
        </w:rPr>
      </w:pPr>
      <w:r>
        <w:rPr>
          <w:sz w:val="28"/>
          <w:szCs w:val="28"/>
        </w:rPr>
        <w:t>2 комн. кв.</w:t>
      </w:r>
      <w:r>
        <w:rPr>
          <w:sz w:val="28"/>
          <w:szCs w:val="28"/>
        </w:rPr>
        <w:tab/>
      </w:r>
      <w:r>
        <w:rPr>
          <w:sz w:val="28"/>
          <w:szCs w:val="28"/>
        </w:rPr>
        <w:tab/>
      </w:r>
      <w:r>
        <w:rPr>
          <w:sz w:val="28"/>
          <w:szCs w:val="28"/>
        </w:rPr>
        <w:t>57,5 кв.м</w:t>
      </w:r>
      <w:r>
        <w:rPr>
          <w:sz w:val="28"/>
          <w:szCs w:val="28"/>
        </w:rPr>
        <w:tab/>
      </w:r>
      <w:r>
        <w:rPr>
          <w:sz w:val="28"/>
          <w:szCs w:val="28"/>
        </w:rPr>
        <w:tab/>
      </w:r>
      <w:r>
        <w:rPr>
          <w:sz w:val="28"/>
          <w:szCs w:val="28"/>
        </w:rPr>
        <w:t>7 736, 05 тыс. руб.;</w:t>
      </w:r>
    </w:p>
    <w:p w14:paraId="666BD45E">
      <w:pPr>
        <w:ind w:left="720"/>
        <w:rPr>
          <w:sz w:val="28"/>
          <w:szCs w:val="28"/>
        </w:rPr>
      </w:pPr>
      <w:r>
        <w:rPr>
          <w:sz w:val="28"/>
          <w:szCs w:val="28"/>
        </w:rPr>
        <w:t>3 комн. кв.</w:t>
      </w:r>
      <w:r>
        <w:rPr>
          <w:sz w:val="28"/>
          <w:szCs w:val="28"/>
        </w:rPr>
        <w:tab/>
      </w:r>
      <w:r>
        <w:rPr>
          <w:sz w:val="28"/>
          <w:szCs w:val="28"/>
        </w:rPr>
        <w:tab/>
      </w:r>
      <w:r>
        <w:rPr>
          <w:sz w:val="28"/>
          <w:szCs w:val="28"/>
        </w:rPr>
        <w:t>77,01 кв.м</w:t>
      </w:r>
      <w:r>
        <w:rPr>
          <w:sz w:val="28"/>
          <w:szCs w:val="28"/>
        </w:rPr>
        <w:tab/>
      </w:r>
      <w:r>
        <w:rPr>
          <w:sz w:val="28"/>
          <w:szCs w:val="28"/>
        </w:rPr>
        <w:tab/>
      </w:r>
      <w:r>
        <w:rPr>
          <w:sz w:val="28"/>
          <w:szCs w:val="28"/>
        </w:rPr>
        <w:t>8 846,684 тыс. руб.</w:t>
      </w:r>
    </w:p>
    <w:p w14:paraId="176BC274">
      <w:pPr>
        <w:ind w:left="720"/>
        <w:rPr>
          <w:sz w:val="28"/>
          <w:szCs w:val="28"/>
        </w:rPr>
      </w:pPr>
      <w:r>
        <w:rPr>
          <w:sz w:val="28"/>
          <w:szCs w:val="28"/>
        </w:rPr>
        <w:t>3 комн. кв.</w:t>
      </w:r>
      <w:r>
        <w:rPr>
          <w:sz w:val="28"/>
          <w:szCs w:val="28"/>
        </w:rPr>
        <w:tab/>
      </w:r>
      <w:r>
        <w:rPr>
          <w:sz w:val="28"/>
          <w:szCs w:val="28"/>
        </w:rPr>
        <w:tab/>
      </w:r>
      <w:r>
        <w:rPr>
          <w:sz w:val="28"/>
          <w:szCs w:val="28"/>
        </w:rPr>
        <w:t>73,3 кв.м</w:t>
      </w:r>
      <w:r>
        <w:rPr>
          <w:sz w:val="28"/>
          <w:szCs w:val="28"/>
        </w:rPr>
        <w:tab/>
      </w:r>
      <w:r>
        <w:rPr>
          <w:sz w:val="28"/>
          <w:szCs w:val="28"/>
        </w:rPr>
        <w:tab/>
      </w:r>
      <w:r>
        <w:rPr>
          <w:sz w:val="28"/>
          <w:szCs w:val="28"/>
        </w:rPr>
        <w:t>9 610,803 тыс. руб.</w:t>
      </w:r>
    </w:p>
    <w:p w14:paraId="538689AD">
      <w:pPr>
        <w:ind w:left="720"/>
        <w:rPr>
          <w:sz w:val="28"/>
          <w:szCs w:val="28"/>
        </w:rPr>
      </w:pPr>
    </w:p>
    <w:p w14:paraId="7CC96206">
      <w:pPr>
        <w:ind w:left="720"/>
        <w:rPr>
          <w:sz w:val="28"/>
          <w:szCs w:val="28"/>
        </w:rPr>
      </w:pPr>
      <w:r>
        <w:rPr>
          <w:sz w:val="28"/>
          <w:szCs w:val="28"/>
        </w:rPr>
        <w:t>среднее значение</w:t>
      </w:r>
      <w:r>
        <w:rPr>
          <w:sz w:val="28"/>
          <w:szCs w:val="28"/>
        </w:rPr>
        <w:tab/>
      </w:r>
      <w:r>
        <w:rPr>
          <w:sz w:val="28"/>
          <w:szCs w:val="28"/>
        </w:rPr>
        <w:tab/>
      </w:r>
      <w:r>
        <w:rPr>
          <w:sz w:val="28"/>
          <w:szCs w:val="28"/>
        </w:rPr>
        <w:tab/>
      </w:r>
      <w:r>
        <w:rPr>
          <w:sz w:val="28"/>
          <w:szCs w:val="28"/>
        </w:rPr>
        <w:tab/>
      </w:r>
      <w:r>
        <w:rPr>
          <w:sz w:val="28"/>
          <w:szCs w:val="28"/>
        </w:rPr>
        <w:t>131, 446 тыс. руб. за кв.м</w:t>
      </w:r>
    </w:p>
    <w:p w14:paraId="669913D2">
      <w:pPr>
        <w:pStyle w:val="6"/>
        <w:spacing w:before="220"/>
        <w:ind w:firstLine="540"/>
        <w:jc w:val="both"/>
        <w:rPr>
          <w:rFonts w:ascii="Times New Roman" w:hAnsi="Times New Roman" w:cs="Times New Roman"/>
          <w:b/>
          <w:i/>
          <w:sz w:val="28"/>
          <w:szCs w:val="28"/>
          <w:u w:val="single"/>
        </w:rPr>
      </w:pPr>
      <w:r>
        <w:rPr>
          <w:rFonts w:ascii="Times New Roman" w:hAnsi="Times New Roman" w:cs="Times New Roman"/>
          <w:sz w:val="28"/>
          <w:szCs w:val="28"/>
        </w:rPr>
        <w:t>Ст_стат – стоимость одного квадратного метра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Санкт-Петербургу и Ленинградской области.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u w:val="single"/>
        </w:rPr>
        <w:t>150 539,87 руб.</w:t>
      </w:r>
    </w:p>
    <w:p w14:paraId="62CEA439">
      <w:pPr>
        <w:pStyle w:val="6"/>
        <w:spacing w:before="220"/>
        <w:ind w:firstLine="540"/>
        <w:jc w:val="both"/>
        <w:rPr>
          <w:rFonts w:ascii="Times New Roman" w:hAnsi="Times New Roman" w:cs="Times New Roman"/>
          <w:sz w:val="28"/>
          <w:szCs w:val="28"/>
        </w:rPr>
      </w:pPr>
      <w:r>
        <w:rPr>
          <w:rFonts w:ascii="Times New Roman" w:hAnsi="Times New Roman" w:cs="Times New Roman"/>
          <w:sz w:val="28"/>
          <w:szCs w:val="28"/>
        </w:rPr>
        <w:t>2.2.</w:t>
      </w:r>
      <w:r>
        <w:rPr>
          <w:rFonts w:ascii="Times New Roman" w:hAnsi="Times New Roman" w:cs="Times New Roman"/>
          <w:sz w:val="28"/>
          <w:szCs w:val="28"/>
        </w:rPr>
        <w:tab/>
      </w:r>
      <w:r>
        <w:rPr>
          <w:rFonts w:ascii="Times New Roman" w:hAnsi="Times New Roman" w:cs="Times New Roman"/>
          <w:sz w:val="28"/>
          <w:szCs w:val="28"/>
        </w:rPr>
        <w:t>Расчет стоимости одного квадратного метра общей площади жилья на территории Лаголовского сельского поселения Ломоносовского муниципального района Ленинградской области (Ст квм) производится по формуле:</w:t>
      </w:r>
    </w:p>
    <w:p w14:paraId="6757690B">
      <w:pPr>
        <w:pStyle w:val="6"/>
        <w:ind w:firstLine="540"/>
        <w:jc w:val="both"/>
        <w:rPr>
          <w:rFonts w:ascii="Times New Roman" w:hAnsi="Times New Roman" w:cs="Times New Roman"/>
          <w:sz w:val="28"/>
          <w:szCs w:val="28"/>
        </w:rPr>
      </w:pPr>
    </w:p>
    <w:p w14:paraId="163E3C55">
      <w:pPr>
        <w:pStyle w:val="6"/>
        <w:ind w:firstLine="540"/>
        <w:jc w:val="both"/>
        <w:rPr>
          <w:rFonts w:ascii="Times New Roman" w:hAnsi="Times New Roman" w:cs="Times New Roman"/>
          <w:sz w:val="28"/>
          <w:szCs w:val="28"/>
        </w:rPr>
      </w:pPr>
      <w:r>
        <w:rPr>
          <w:rFonts w:ascii="Times New Roman" w:hAnsi="Times New Roman" w:cs="Times New Roman"/>
          <w:position w:val="-22"/>
          <w:sz w:val="28"/>
          <w:szCs w:val="28"/>
        </w:rPr>
        <w:drawing>
          <wp:inline distT="0" distB="0" distL="0" distR="0">
            <wp:extent cx="4526280" cy="429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2" name="Консультант Плюс"/>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4526280" cy="429895"/>
                    </a:xfrm>
                    <a:prstGeom prst="rect">
                      <a:avLst/>
                    </a:prstGeom>
                    <a:noFill/>
                    <a:ln>
                      <a:noFill/>
                    </a:ln>
                  </pic:spPr>
                </pic:pic>
              </a:graphicData>
            </a:graphic>
          </wp:inline>
        </w:drawing>
      </w:r>
    </w:p>
    <w:p w14:paraId="1F99E899">
      <w:pPr>
        <w:pStyle w:val="6"/>
        <w:jc w:val="center"/>
        <w:rPr>
          <w:rFonts w:ascii="Times New Roman" w:hAnsi="Times New Roman" w:cs="Times New Roman"/>
          <w:sz w:val="28"/>
          <w:szCs w:val="28"/>
        </w:rPr>
      </w:pPr>
    </w:p>
    <w:p w14:paraId="4BABDC5D">
      <w:pPr>
        <w:pStyle w:val="6"/>
        <w:ind w:firstLine="540"/>
        <w:jc w:val="both"/>
        <w:rPr>
          <w:rFonts w:ascii="Times New Roman" w:hAnsi="Times New Roman" w:cs="Times New Roman"/>
          <w:sz w:val="28"/>
          <w:szCs w:val="28"/>
        </w:rPr>
      </w:pPr>
      <w:r>
        <w:rPr>
          <w:rFonts w:ascii="Times New Roman" w:hAnsi="Times New Roman" w:cs="Times New Roman"/>
          <w:sz w:val="28"/>
          <w:szCs w:val="28"/>
        </w:rPr>
        <w:t>СТ квм = Ср_квм x К_дефл,</w:t>
      </w:r>
    </w:p>
    <w:p w14:paraId="1C970D90">
      <w:pPr>
        <w:pStyle w:val="6"/>
        <w:ind w:firstLine="540"/>
        <w:jc w:val="both"/>
        <w:rPr>
          <w:rFonts w:ascii="Times New Roman" w:hAnsi="Times New Roman" w:cs="Times New Roman"/>
          <w:sz w:val="28"/>
          <w:szCs w:val="28"/>
        </w:rPr>
      </w:pPr>
    </w:p>
    <w:p w14:paraId="0E1452E5">
      <w:pPr>
        <w:pStyle w:val="6"/>
        <w:ind w:firstLine="540"/>
        <w:jc w:val="both"/>
        <w:rPr>
          <w:rFonts w:ascii="Times New Roman" w:hAnsi="Times New Roman" w:cs="Times New Roman"/>
          <w:sz w:val="28"/>
          <w:szCs w:val="28"/>
        </w:rPr>
      </w:pPr>
      <w:r>
        <w:rPr>
          <w:rFonts w:ascii="Times New Roman" w:hAnsi="Times New Roman" w:cs="Times New Roman"/>
          <w:sz w:val="28"/>
          <w:szCs w:val="28"/>
        </w:rPr>
        <w:t>где:</w:t>
      </w:r>
    </w:p>
    <w:p w14:paraId="1F2CED3B">
      <w:pPr>
        <w:pStyle w:val="6"/>
        <w:spacing w:before="220"/>
        <w:ind w:firstLine="540"/>
        <w:jc w:val="both"/>
        <w:rPr>
          <w:rFonts w:ascii="Times New Roman" w:hAnsi="Times New Roman" w:cs="Times New Roman"/>
          <w:sz w:val="28"/>
          <w:szCs w:val="28"/>
        </w:rPr>
      </w:pPr>
      <w:r>
        <w:rPr>
          <w:rFonts w:ascii="Times New Roman" w:hAnsi="Times New Roman" w:cs="Times New Roman"/>
          <w:sz w:val="28"/>
          <w:szCs w:val="28"/>
        </w:rPr>
        <w:t>0,92 - коэффициент, учитывающий долю затрат покупателя по оплате услуг риелторов, нотариусов, кредитных организаций (банков) и других затрат;</w:t>
      </w:r>
    </w:p>
    <w:p w14:paraId="7EC2C3E7">
      <w:pPr>
        <w:pStyle w:val="6"/>
        <w:spacing w:before="220"/>
        <w:ind w:firstLine="540"/>
        <w:jc w:val="both"/>
        <w:rPr>
          <w:rFonts w:ascii="Times New Roman" w:hAnsi="Times New Roman" w:cs="Times New Roman"/>
          <w:sz w:val="28"/>
          <w:szCs w:val="28"/>
        </w:rPr>
      </w:pPr>
      <w:r>
        <w:rPr>
          <w:rFonts w:ascii="Times New Roman" w:hAnsi="Times New Roman" w:cs="Times New Roman"/>
          <w:sz w:val="28"/>
          <w:szCs w:val="28"/>
        </w:rPr>
        <w:t>N - количество показателей, используемых при расчете;</w:t>
      </w:r>
    </w:p>
    <w:p w14:paraId="3E9F2648">
      <w:pPr>
        <w:pStyle w:val="6"/>
        <w:spacing w:before="220"/>
        <w:ind w:firstLine="540"/>
        <w:jc w:val="both"/>
        <w:rPr>
          <w:rFonts w:ascii="Times New Roman" w:hAnsi="Times New Roman" w:cs="Times New Roman"/>
          <w:b/>
          <w:i/>
          <w:sz w:val="28"/>
          <w:szCs w:val="28"/>
          <w:u w:val="single"/>
        </w:rPr>
      </w:pPr>
      <w:r>
        <w:rPr>
          <w:rFonts w:ascii="Times New Roman" w:hAnsi="Times New Roman" w:cs="Times New Roman"/>
          <w:sz w:val="28"/>
          <w:szCs w:val="28"/>
        </w:rPr>
        <w:t>К_дефл - индекс-дефлятор, определяемый уполномоченным федеральным органом исполнительной власти на основании дефляторов по видам экономической деятельности, индекса потребительских цен, на расчетный квартал.</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u w:val="single"/>
        </w:rPr>
        <w:t>101,4</w:t>
      </w:r>
    </w:p>
    <w:p w14:paraId="659B2474">
      <w:pPr>
        <w:pStyle w:val="6"/>
        <w:spacing w:before="220"/>
        <w:ind w:firstLine="540"/>
        <w:jc w:val="both"/>
        <w:rPr>
          <w:rFonts w:ascii="Times New Roman" w:hAnsi="Times New Roman" w:cs="Times New Roman"/>
          <w:b/>
          <w:i/>
          <w:sz w:val="28"/>
          <w:szCs w:val="28"/>
          <w:u w:val="single"/>
        </w:rPr>
      </w:pPr>
    </w:p>
    <w:tbl>
      <w:tblPr>
        <w:tblStyle w:val="3"/>
        <w:tblW w:w="9497" w:type="dxa"/>
        <w:jc w:val="center"/>
        <w:tblLayout w:type="fixed"/>
        <w:tblCellMar>
          <w:top w:w="0" w:type="dxa"/>
          <w:left w:w="70" w:type="dxa"/>
          <w:bottom w:w="0" w:type="dxa"/>
          <w:right w:w="70" w:type="dxa"/>
        </w:tblCellMar>
      </w:tblPr>
      <w:tblGrid>
        <w:gridCol w:w="1418"/>
        <w:gridCol w:w="1976"/>
        <w:gridCol w:w="1701"/>
        <w:gridCol w:w="851"/>
        <w:gridCol w:w="1276"/>
        <w:gridCol w:w="1134"/>
        <w:gridCol w:w="1141"/>
      </w:tblGrid>
      <w:tr w14:paraId="73321047">
        <w:tblPrEx>
          <w:tblCellMar>
            <w:top w:w="0" w:type="dxa"/>
            <w:left w:w="70" w:type="dxa"/>
            <w:bottom w:w="0" w:type="dxa"/>
            <w:right w:w="70" w:type="dxa"/>
          </w:tblCellMar>
        </w:tblPrEx>
        <w:trPr>
          <w:cantSplit/>
          <w:trHeight w:val="1283" w:hRule="atLeast"/>
          <w:jc w:val="center"/>
        </w:trPr>
        <w:tc>
          <w:tcPr>
            <w:tcW w:w="1418" w:type="dxa"/>
            <w:tcBorders>
              <w:top w:val="single" w:color="auto" w:sz="6" w:space="0"/>
              <w:left w:val="single" w:color="auto" w:sz="6" w:space="0"/>
              <w:bottom w:val="single" w:color="auto" w:sz="6" w:space="0"/>
              <w:right w:val="single" w:color="auto" w:sz="6" w:space="0"/>
            </w:tcBorders>
            <w:vAlign w:val="center"/>
          </w:tcPr>
          <w:p w14:paraId="360DD542">
            <w:pPr>
              <w:pStyle w:val="6"/>
              <w:widowControl/>
              <w:ind w:firstLine="0"/>
              <w:jc w:val="center"/>
              <w:rPr>
                <w:rFonts w:ascii="Times New Roman" w:hAnsi="Times New Roman" w:cs="Times New Roman"/>
              </w:rPr>
            </w:pPr>
            <w:r>
              <w:rPr>
                <w:rFonts w:ascii="Times New Roman" w:hAnsi="Times New Roman" w:cs="Times New Roman"/>
              </w:rPr>
              <w:t>Наименование муниципального образования (поселения)</w:t>
            </w:r>
          </w:p>
        </w:tc>
        <w:tc>
          <w:tcPr>
            <w:tcW w:w="1976" w:type="dxa"/>
            <w:tcBorders>
              <w:top w:val="single" w:color="auto" w:sz="6" w:space="0"/>
              <w:left w:val="single" w:color="auto" w:sz="6" w:space="0"/>
              <w:bottom w:val="single" w:color="auto" w:sz="6" w:space="0"/>
              <w:right w:val="single" w:color="auto" w:sz="6" w:space="0"/>
            </w:tcBorders>
            <w:vAlign w:val="center"/>
          </w:tcPr>
          <w:p w14:paraId="3191D9D5">
            <w:pPr>
              <w:pStyle w:val="6"/>
              <w:widowControl/>
              <w:ind w:firstLine="0"/>
              <w:jc w:val="center"/>
              <w:rPr>
                <w:rFonts w:ascii="Times New Roman" w:hAnsi="Times New Roman" w:cs="Times New Roman"/>
              </w:rPr>
            </w:pPr>
            <w:r>
              <w:rPr>
                <w:rFonts w:ascii="Times New Roman" w:hAnsi="Times New Roman" w:cs="Times New Roman"/>
              </w:rPr>
              <w:t>Реквизиты правового акта органа местного самоуправления об утверждении средней рыночной стоимости одного квадратного метра общей площади жилого помещения</w:t>
            </w:r>
          </w:p>
        </w:tc>
        <w:tc>
          <w:tcPr>
            <w:tcW w:w="1701" w:type="dxa"/>
            <w:tcBorders>
              <w:top w:val="single" w:color="auto" w:sz="6" w:space="0"/>
              <w:left w:val="single" w:color="auto" w:sz="6" w:space="0"/>
              <w:bottom w:val="single" w:color="auto" w:sz="6" w:space="0"/>
              <w:right w:val="single" w:color="auto" w:sz="6" w:space="0"/>
            </w:tcBorders>
            <w:vAlign w:val="center"/>
          </w:tcPr>
          <w:p w14:paraId="70B8EB7B">
            <w:pPr>
              <w:pStyle w:val="6"/>
              <w:widowControl/>
              <w:ind w:firstLine="0"/>
              <w:jc w:val="center"/>
              <w:rPr>
                <w:rFonts w:ascii="Times New Roman" w:hAnsi="Times New Roman" w:cs="Times New Roman"/>
              </w:rPr>
            </w:pPr>
            <w:r>
              <w:rPr>
                <w:rFonts w:ascii="Times New Roman" w:hAnsi="Times New Roman" w:cs="Times New Roman"/>
              </w:rPr>
              <w:t>Показатель средней рыночной стоимости одного квадратного метра общей площади жилого помещения (Ср_ст_квм)</w:t>
            </w:r>
          </w:p>
        </w:tc>
        <w:tc>
          <w:tcPr>
            <w:tcW w:w="851" w:type="dxa"/>
            <w:tcBorders>
              <w:top w:val="single" w:color="auto" w:sz="6" w:space="0"/>
              <w:left w:val="single" w:color="auto" w:sz="6" w:space="0"/>
              <w:bottom w:val="single" w:color="auto" w:sz="6" w:space="0"/>
              <w:right w:val="single" w:color="auto" w:sz="6" w:space="0"/>
            </w:tcBorders>
            <w:vAlign w:val="center"/>
          </w:tcPr>
          <w:p w14:paraId="553C8168">
            <w:pPr>
              <w:pStyle w:val="6"/>
              <w:widowControl/>
              <w:ind w:firstLine="0"/>
              <w:jc w:val="center"/>
              <w:rPr>
                <w:rFonts w:ascii="Times New Roman" w:hAnsi="Times New Roman" w:cs="Times New Roman"/>
              </w:rPr>
            </w:pPr>
            <w:r>
              <w:rPr>
                <w:rFonts w:ascii="Times New Roman" w:hAnsi="Times New Roman" w:cs="Times New Roman"/>
              </w:rPr>
              <w:t>Ст_дог</w:t>
            </w:r>
          </w:p>
        </w:tc>
        <w:tc>
          <w:tcPr>
            <w:tcW w:w="1276" w:type="dxa"/>
            <w:tcBorders>
              <w:top w:val="single" w:color="auto" w:sz="6" w:space="0"/>
              <w:left w:val="single" w:color="auto" w:sz="6" w:space="0"/>
              <w:bottom w:val="single" w:color="auto" w:sz="6" w:space="0"/>
              <w:right w:val="single" w:color="auto" w:sz="6" w:space="0"/>
            </w:tcBorders>
            <w:vAlign w:val="center"/>
          </w:tcPr>
          <w:p w14:paraId="546C97F4">
            <w:pPr>
              <w:pStyle w:val="6"/>
              <w:widowControl/>
              <w:ind w:firstLine="0"/>
              <w:jc w:val="center"/>
              <w:rPr>
                <w:rFonts w:ascii="Times New Roman" w:hAnsi="Times New Roman" w:cs="Times New Roman"/>
              </w:rPr>
            </w:pPr>
            <w:r>
              <w:rPr>
                <w:rFonts w:ascii="Times New Roman" w:hAnsi="Times New Roman" w:cs="Times New Roman"/>
              </w:rPr>
              <w:t>Ст_кред</w:t>
            </w:r>
          </w:p>
        </w:tc>
        <w:tc>
          <w:tcPr>
            <w:tcW w:w="1134" w:type="dxa"/>
            <w:tcBorders>
              <w:top w:val="single" w:color="auto" w:sz="6" w:space="0"/>
              <w:left w:val="single" w:color="auto" w:sz="6" w:space="0"/>
              <w:bottom w:val="single" w:color="auto" w:sz="6" w:space="0"/>
              <w:right w:val="single" w:color="auto" w:sz="6" w:space="0"/>
            </w:tcBorders>
            <w:vAlign w:val="center"/>
          </w:tcPr>
          <w:p w14:paraId="1BAFF423">
            <w:pPr>
              <w:pStyle w:val="6"/>
              <w:widowControl/>
              <w:ind w:firstLine="0"/>
              <w:jc w:val="center"/>
              <w:rPr>
                <w:rFonts w:ascii="Times New Roman" w:hAnsi="Times New Roman" w:cs="Times New Roman"/>
                <w:bCs/>
              </w:rPr>
            </w:pPr>
            <w:r>
              <w:rPr>
                <w:rFonts w:ascii="Times New Roman" w:hAnsi="Times New Roman" w:cs="Times New Roman"/>
                <w:bCs/>
              </w:rPr>
              <w:t>Ст_стат</w:t>
            </w:r>
          </w:p>
        </w:tc>
        <w:tc>
          <w:tcPr>
            <w:tcW w:w="1141" w:type="dxa"/>
            <w:tcBorders>
              <w:top w:val="single" w:color="auto" w:sz="6" w:space="0"/>
              <w:left w:val="single" w:color="auto" w:sz="6" w:space="0"/>
              <w:bottom w:val="single" w:color="auto" w:sz="6" w:space="0"/>
              <w:right w:val="single" w:color="auto" w:sz="6" w:space="0"/>
            </w:tcBorders>
            <w:vAlign w:val="center"/>
          </w:tcPr>
          <w:p w14:paraId="75A35085">
            <w:pPr>
              <w:pStyle w:val="6"/>
              <w:widowControl/>
              <w:ind w:firstLine="0"/>
              <w:jc w:val="center"/>
              <w:rPr>
                <w:rFonts w:ascii="Times New Roman" w:hAnsi="Times New Roman" w:cs="Times New Roman"/>
              </w:rPr>
            </w:pPr>
            <w:r>
              <w:rPr>
                <w:rFonts w:ascii="Times New Roman" w:hAnsi="Times New Roman" w:cs="Times New Roman"/>
              </w:rPr>
              <w:t>Ст_строй</w:t>
            </w:r>
          </w:p>
        </w:tc>
      </w:tr>
      <w:tr w14:paraId="2C7D829B">
        <w:tblPrEx>
          <w:tblCellMar>
            <w:top w:w="0" w:type="dxa"/>
            <w:left w:w="70" w:type="dxa"/>
            <w:bottom w:w="0" w:type="dxa"/>
            <w:right w:w="70" w:type="dxa"/>
          </w:tblCellMar>
        </w:tblPrEx>
        <w:trPr>
          <w:cantSplit/>
          <w:trHeight w:val="479" w:hRule="atLeast"/>
          <w:jc w:val="center"/>
        </w:trPr>
        <w:tc>
          <w:tcPr>
            <w:tcW w:w="1418" w:type="dxa"/>
            <w:tcBorders>
              <w:top w:val="single" w:color="auto" w:sz="6" w:space="0"/>
              <w:left w:val="single" w:color="auto" w:sz="6" w:space="0"/>
              <w:bottom w:val="single" w:color="auto" w:sz="6" w:space="0"/>
              <w:right w:val="single" w:color="auto" w:sz="6" w:space="0"/>
            </w:tcBorders>
            <w:vAlign w:val="center"/>
          </w:tcPr>
          <w:p w14:paraId="54EE0AC6">
            <w:pPr>
              <w:pStyle w:val="6"/>
              <w:widowControl/>
              <w:ind w:firstLine="0"/>
              <w:jc w:val="center"/>
              <w:rPr>
                <w:rFonts w:ascii="Times New Roman" w:hAnsi="Times New Roman" w:cs="Times New Roman"/>
              </w:rPr>
            </w:pPr>
            <w:r>
              <w:rPr>
                <w:rFonts w:ascii="Times New Roman" w:hAnsi="Times New Roman" w:cs="Times New Roman"/>
              </w:rPr>
              <w:t>Лаголовское сельское поселение</w:t>
            </w:r>
          </w:p>
        </w:tc>
        <w:tc>
          <w:tcPr>
            <w:tcW w:w="1976" w:type="dxa"/>
            <w:tcBorders>
              <w:top w:val="single" w:color="auto" w:sz="6" w:space="0"/>
              <w:left w:val="single" w:color="auto" w:sz="6" w:space="0"/>
              <w:bottom w:val="single" w:color="auto" w:sz="6" w:space="0"/>
              <w:right w:val="single" w:color="auto" w:sz="6" w:space="0"/>
            </w:tcBorders>
            <w:vAlign w:val="center"/>
          </w:tcPr>
          <w:p w14:paraId="67E84D55">
            <w:pPr>
              <w:pStyle w:val="6"/>
              <w:widowControl/>
              <w:ind w:firstLine="0"/>
              <w:jc w:val="center"/>
              <w:rPr>
                <w:rFonts w:ascii="Times New Roman" w:hAnsi="Times New Roman" w:cs="Times New Roman"/>
              </w:rPr>
            </w:pPr>
            <w:r>
              <w:rPr>
                <w:rFonts w:ascii="Times New Roman" w:hAnsi="Times New Roman" w:cs="Times New Roman"/>
              </w:rPr>
              <w:t>Решение Совета депутатов</w:t>
            </w:r>
          </w:p>
        </w:tc>
        <w:tc>
          <w:tcPr>
            <w:tcW w:w="1701" w:type="dxa"/>
            <w:tcBorders>
              <w:top w:val="single" w:color="auto" w:sz="6" w:space="0"/>
              <w:left w:val="single" w:color="auto" w:sz="6" w:space="0"/>
              <w:bottom w:val="single" w:color="auto" w:sz="6" w:space="0"/>
              <w:right w:val="single" w:color="auto" w:sz="6" w:space="0"/>
            </w:tcBorders>
            <w:vAlign w:val="center"/>
          </w:tcPr>
          <w:p w14:paraId="184FAF55">
            <w:pPr>
              <w:pStyle w:val="6"/>
              <w:widowControl/>
              <w:ind w:firstLine="0"/>
              <w:jc w:val="center"/>
              <w:rPr>
                <w:rFonts w:ascii="Times New Roman" w:hAnsi="Times New Roman" w:cs="Times New Roman"/>
                <w:b/>
              </w:rPr>
            </w:pPr>
            <w:r>
              <w:rPr>
                <w:rFonts w:ascii="Times New Roman" w:hAnsi="Times New Roman" w:cs="Times New Roman"/>
                <w:b/>
              </w:rPr>
              <w:t>125 048,92</w:t>
            </w:r>
          </w:p>
        </w:tc>
        <w:tc>
          <w:tcPr>
            <w:tcW w:w="851" w:type="dxa"/>
            <w:tcBorders>
              <w:top w:val="single" w:color="auto" w:sz="6" w:space="0"/>
              <w:left w:val="single" w:color="auto" w:sz="6" w:space="0"/>
              <w:bottom w:val="single" w:color="auto" w:sz="6" w:space="0"/>
              <w:right w:val="single" w:color="auto" w:sz="6" w:space="0"/>
            </w:tcBorders>
            <w:vAlign w:val="center"/>
          </w:tcPr>
          <w:p w14:paraId="43439F62">
            <w:pPr>
              <w:pStyle w:val="6"/>
              <w:widowControl/>
              <w:ind w:firstLine="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нет</w:t>
            </w:r>
          </w:p>
        </w:tc>
        <w:tc>
          <w:tcPr>
            <w:tcW w:w="1276" w:type="dxa"/>
            <w:tcBorders>
              <w:top w:val="single" w:color="auto" w:sz="6" w:space="0"/>
              <w:left w:val="single" w:color="auto" w:sz="6" w:space="0"/>
              <w:bottom w:val="single" w:color="auto" w:sz="6" w:space="0"/>
              <w:right w:val="single" w:color="auto" w:sz="6" w:space="0"/>
            </w:tcBorders>
            <w:vAlign w:val="center"/>
          </w:tcPr>
          <w:p w14:paraId="5FB3FF9C">
            <w:pPr>
              <w:pStyle w:val="6"/>
              <w:widowControl/>
              <w:ind w:firstLine="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rPr>
              <w:t>95 631,69</w:t>
            </w:r>
          </w:p>
        </w:tc>
        <w:tc>
          <w:tcPr>
            <w:tcW w:w="1134" w:type="dxa"/>
            <w:tcBorders>
              <w:top w:val="single" w:color="auto" w:sz="6" w:space="0"/>
              <w:left w:val="single" w:color="auto" w:sz="6" w:space="0"/>
              <w:bottom w:val="single" w:color="auto" w:sz="6" w:space="0"/>
              <w:right w:val="single" w:color="auto" w:sz="6" w:space="0"/>
            </w:tcBorders>
            <w:vAlign w:val="center"/>
          </w:tcPr>
          <w:p w14:paraId="6CE8BEF3">
            <w:pPr>
              <w:pStyle w:val="6"/>
              <w:widowControl/>
              <w:ind w:firstLine="0"/>
              <w:jc w:val="center"/>
              <w:rPr>
                <w:rFonts w:ascii="Times New Roman" w:hAnsi="Times New Roman" w:cs="Times New Roman"/>
                <w:bCs/>
              </w:rPr>
            </w:pPr>
            <w:r>
              <w:rPr>
                <w:rFonts w:ascii="Times New Roman" w:hAnsi="Times New Roman" w:cs="Times New Roman"/>
              </w:rPr>
              <w:t>150 539,87</w:t>
            </w:r>
          </w:p>
        </w:tc>
        <w:tc>
          <w:tcPr>
            <w:tcW w:w="1141" w:type="dxa"/>
            <w:tcBorders>
              <w:top w:val="single" w:color="auto" w:sz="6" w:space="0"/>
              <w:left w:val="single" w:color="auto" w:sz="6" w:space="0"/>
              <w:bottom w:val="single" w:color="auto" w:sz="6" w:space="0"/>
              <w:right w:val="single" w:color="auto" w:sz="6" w:space="0"/>
            </w:tcBorders>
            <w:vAlign w:val="center"/>
          </w:tcPr>
          <w:p w14:paraId="710F5313">
            <w:pPr>
              <w:pStyle w:val="6"/>
              <w:widowControl/>
              <w:ind w:firstLine="0"/>
              <w:jc w:val="center"/>
              <w:rPr>
                <w:rFonts w:ascii="Times New Roman" w:hAnsi="Times New Roman" w:cs="Times New Roman"/>
              </w:rPr>
            </w:pPr>
            <w:r>
              <w:rPr>
                <w:rFonts w:ascii="Times New Roman" w:hAnsi="Times New Roman" w:cs="Times New Roman"/>
              </w:rPr>
              <w:t>131 446,18</w:t>
            </w:r>
          </w:p>
        </w:tc>
      </w:tr>
    </w:tbl>
    <w:p w14:paraId="77846AA7">
      <w:pPr>
        <w:pStyle w:val="6"/>
        <w:ind w:firstLine="540"/>
        <w:jc w:val="both"/>
        <w:rPr>
          <w:rFonts w:ascii="Times New Roman" w:hAnsi="Times New Roman" w:cs="Times New Roman"/>
          <w:sz w:val="28"/>
          <w:szCs w:val="28"/>
        </w:rPr>
      </w:pPr>
    </w:p>
    <w:p w14:paraId="0C02C02E">
      <w:pPr>
        <w:pStyle w:val="6"/>
        <w:spacing w:before="220"/>
        <w:ind w:firstLine="540"/>
        <w:jc w:val="both"/>
        <w:rPr>
          <w:rFonts w:ascii="Times New Roman" w:hAnsi="Times New Roman" w:cs="Times New Roman"/>
          <w:sz w:val="28"/>
          <w:szCs w:val="28"/>
        </w:rPr>
      </w:pPr>
      <w:r>
        <w:rPr>
          <w:rFonts w:ascii="Times New Roman" w:hAnsi="Times New Roman" w:cs="Times New Roman"/>
          <w:sz w:val="28"/>
          <w:szCs w:val="28"/>
        </w:rPr>
        <w:t>Норматив стоимости одного квадратного метра общей площади жилья на территории поселения не превышает средней рыночной стоимости одного квадратного метра общей площади жилья по Ленинградской области, установленной на соответствующий квартал Министерством строительства и жилищно-коммунального хозяйства Российской Федерации.</w:t>
      </w:r>
    </w:p>
    <w:p w14:paraId="6ABBA6A8">
      <w:pPr>
        <w:pStyle w:val="6"/>
        <w:spacing w:before="220"/>
        <w:ind w:left="6372" w:firstLine="708"/>
        <w:jc w:val="both"/>
        <w:rPr>
          <w:rFonts w:ascii="Times New Roman" w:hAnsi="Times New Roman" w:cs="Times New Roman"/>
          <w:b/>
          <w:i/>
          <w:sz w:val="28"/>
          <w:szCs w:val="28"/>
          <w:u w:val="single"/>
        </w:rPr>
      </w:pPr>
      <w:r>
        <w:rPr>
          <w:rFonts w:ascii="Times New Roman" w:hAnsi="Times New Roman" w:cs="Times New Roman"/>
          <w:b/>
          <w:i/>
          <w:sz w:val="28"/>
          <w:szCs w:val="28"/>
          <w:u w:val="single"/>
        </w:rPr>
        <w:t>148 359,00 руб.</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等线">
    <w:altName w:val="Arial Unicode MS"/>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747FF4"/>
    <w:multiLevelType w:val="multilevel"/>
    <w:tmpl w:val="22747FF4"/>
    <w:lvl w:ilvl="0" w:tentative="0">
      <w:start w:val="1"/>
      <w:numFmt w:val="decimal"/>
      <w:lvlText w:val="%1."/>
      <w:lvlJc w:val="left"/>
      <w:pPr>
        <w:ind w:left="1068" w:hanging="360"/>
      </w:pPr>
      <w:rPr>
        <w:rFonts w:hint="default"/>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abstractNum w:abstractNumId="1">
    <w:nsid w:val="344A3ADF"/>
    <w:multiLevelType w:val="multilevel"/>
    <w:tmpl w:val="344A3ADF"/>
    <w:lvl w:ilvl="0" w:tentative="0">
      <w:start w:val="1"/>
      <w:numFmt w:val="decimal"/>
      <w:lvlText w:val="%1."/>
      <w:lvlJc w:val="left"/>
      <w:pPr>
        <w:ind w:left="450" w:hanging="450"/>
      </w:pPr>
      <w:rPr>
        <w:rFonts w:hint="default"/>
      </w:rPr>
    </w:lvl>
    <w:lvl w:ilvl="1" w:tentative="0">
      <w:start w:val="1"/>
      <w:numFmt w:val="decimal"/>
      <w:lvlText w:val="%1.%2."/>
      <w:lvlJc w:val="left"/>
      <w:pPr>
        <w:ind w:left="0" w:firstLine="709"/>
      </w:pPr>
      <w:rPr>
        <w:rFonts w:hint="default"/>
      </w:rPr>
    </w:lvl>
    <w:lvl w:ilvl="2" w:tentative="0">
      <w:start w:val="1"/>
      <w:numFmt w:val="decimal"/>
      <w:lvlText w:val="%1.%2.%3."/>
      <w:lvlJc w:val="left"/>
      <w:pPr>
        <w:ind w:left="1800" w:hanging="720"/>
      </w:pPr>
      <w:rPr>
        <w:rFonts w:hint="default"/>
      </w:rPr>
    </w:lvl>
    <w:lvl w:ilvl="3" w:tentative="0">
      <w:start w:val="1"/>
      <w:numFmt w:val="decimal"/>
      <w:lvlText w:val="%1.%2.%3.%4."/>
      <w:lvlJc w:val="left"/>
      <w:pPr>
        <w:ind w:left="2700" w:hanging="1080"/>
      </w:pPr>
      <w:rPr>
        <w:rFonts w:hint="default"/>
      </w:rPr>
    </w:lvl>
    <w:lvl w:ilvl="4" w:tentative="0">
      <w:start w:val="1"/>
      <w:numFmt w:val="decimal"/>
      <w:lvlText w:val="%1.%2.%3.%4.%5."/>
      <w:lvlJc w:val="left"/>
      <w:pPr>
        <w:ind w:left="3240" w:hanging="1080"/>
      </w:pPr>
      <w:rPr>
        <w:rFonts w:hint="default"/>
      </w:rPr>
    </w:lvl>
    <w:lvl w:ilvl="5" w:tentative="0">
      <w:start w:val="1"/>
      <w:numFmt w:val="decimal"/>
      <w:lvlText w:val="%1.%2.%3.%4.%5.%6."/>
      <w:lvlJc w:val="left"/>
      <w:pPr>
        <w:ind w:left="4140" w:hanging="1440"/>
      </w:pPr>
      <w:rPr>
        <w:rFonts w:hint="default"/>
      </w:rPr>
    </w:lvl>
    <w:lvl w:ilvl="6" w:tentative="0">
      <w:start w:val="1"/>
      <w:numFmt w:val="decimal"/>
      <w:lvlText w:val="%1.%2.%3.%4.%5.%6.%7."/>
      <w:lvlJc w:val="left"/>
      <w:pPr>
        <w:ind w:left="5040" w:hanging="1800"/>
      </w:pPr>
      <w:rPr>
        <w:rFonts w:hint="default"/>
      </w:rPr>
    </w:lvl>
    <w:lvl w:ilvl="7" w:tentative="0">
      <w:start w:val="1"/>
      <w:numFmt w:val="decimal"/>
      <w:lvlText w:val="%1.%2.%3.%4.%5.%6.%7.%8."/>
      <w:lvlJc w:val="left"/>
      <w:pPr>
        <w:ind w:left="5580" w:hanging="1800"/>
      </w:pPr>
      <w:rPr>
        <w:rFonts w:hint="default"/>
      </w:rPr>
    </w:lvl>
    <w:lvl w:ilvl="8" w:tentative="0">
      <w:start w:val="1"/>
      <w:numFmt w:val="decimal"/>
      <w:lvlText w:val="%1.%2.%3.%4.%5.%6.%7.%8.%9."/>
      <w:lvlJc w:val="left"/>
      <w:pPr>
        <w:ind w:left="6480" w:hanging="2160"/>
      </w:pPr>
      <w:rPr>
        <w:rFonts w:hint="default"/>
      </w:rPr>
    </w:lvl>
  </w:abstractNum>
  <w:abstractNum w:abstractNumId="2">
    <w:nsid w:val="64E57E31"/>
    <w:multiLevelType w:val="multilevel"/>
    <w:tmpl w:val="64E57E31"/>
    <w:lvl w:ilvl="0" w:tentative="0">
      <w:start w:val="1"/>
      <w:numFmt w:val="decimal"/>
      <w:lvlText w:val="%1."/>
      <w:lvlJc w:val="left"/>
      <w:pPr>
        <w:ind w:left="0" w:firstLine="708"/>
      </w:pPr>
      <w:rPr>
        <w:rFonts w:hint="default"/>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1C"/>
    <w:rsid w:val="0015621D"/>
    <w:rsid w:val="002379A8"/>
    <w:rsid w:val="00396221"/>
    <w:rsid w:val="004262D4"/>
    <w:rsid w:val="005E6A55"/>
    <w:rsid w:val="006504D8"/>
    <w:rsid w:val="007239C4"/>
    <w:rsid w:val="00994020"/>
    <w:rsid w:val="009C1B88"/>
    <w:rsid w:val="00A9221C"/>
    <w:rsid w:val="00AB7DFD"/>
    <w:rsid w:val="00AF2546"/>
    <w:rsid w:val="00B44400"/>
    <w:rsid w:val="00BB23E2"/>
    <w:rsid w:val="00BB6416"/>
    <w:rsid w:val="00C17F6F"/>
    <w:rsid w:val="00DA742D"/>
    <w:rsid w:val="00EA64E7"/>
    <w:rsid w:val="00F419E1"/>
    <w:rsid w:val="00F42313"/>
    <w:rsid w:val="00FF4D92"/>
    <w:rsid w:val="6B75449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List Paragraph"/>
  </w:latentStyles>
  <w:style w:type="paragraph" w:default="1" w:styleId="1">
    <w:name w:val="Normal"/>
    <w:uiPriority w:val="0"/>
    <w:pPr>
      <w:suppressAutoHyphens/>
      <w:autoSpaceDN w:val="0"/>
      <w:spacing w:after="0" w:line="240" w:lineRule="auto"/>
      <w:textAlignment w:val="baseline"/>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List Paragraph"/>
    <w:basedOn w:val="1"/>
    <w:link w:val="5"/>
    <w:qFormat/>
    <w:uiPriority w:val="0"/>
    <w:pPr>
      <w:ind w:left="720"/>
      <w:contextualSpacing/>
    </w:pPr>
  </w:style>
  <w:style w:type="character" w:customStyle="1" w:styleId="5">
    <w:name w:val="Абзац списка Знак"/>
    <w:link w:val="4"/>
    <w:locked/>
    <w:uiPriority w:val="0"/>
    <w:rPr>
      <w:rFonts w:ascii="Times New Roman" w:hAnsi="Times New Roman" w:eastAsia="Times New Roman" w:cs="Times New Roman"/>
      <w:sz w:val="24"/>
      <w:szCs w:val="24"/>
      <w:lang w:eastAsia="ru-RU"/>
    </w:rPr>
  </w:style>
  <w:style w:type="paragraph" w:customStyle="1" w:styleId="6">
    <w:name w:val="ConsPlusNormal"/>
    <w:qFormat/>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paragraph" w:customStyle="1" w:styleId="7">
    <w:name w:val="ConsPlusNonformat"/>
    <w:qFormat/>
    <w:uiPriority w:val="0"/>
    <w:pPr>
      <w:autoSpaceDE w:val="0"/>
      <w:autoSpaceDN w:val="0"/>
      <w:adjustRightInd w:val="0"/>
      <w:spacing w:after="0" w:line="240" w:lineRule="auto"/>
    </w:pPr>
    <w:rPr>
      <w:rFonts w:ascii="Courier New" w:hAnsi="Courier New" w:eastAsia="Times New Roman" w:cs="Courier New"/>
      <w:sz w:val="20"/>
      <w:szCs w:val="20"/>
      <w:lang w:val="ru-RU" w:eastAsia="ru-RU" w:bidi="ar-SA"/>
    </w:rPr>
  </w:style>
  <w:style w:type="character" w:customStyle="1" w:styleId="8">
    <w:name w:val="Основной текст_"/>
    <w:link w:val="9"/>
    <w:qFormat/>
    <w:uiPriority w:val="0"/>
    <w:rPr>
      <w:sz w:val="26"/>
      <w:szCs w:val="26"/>
      <w:shd w:val="clear" w:color="auto" w:fill="FFFFFF"/>
    </w:rPr>
  </w:style>
  <w:style w:type="paragraph" w:customStyle="1" w:styleId="9">
    <w:name w:val="Основной текст1"/>
    <w:basedOn w:val="1"/>
    <w:link w:val="8"/>
    <w:qFormat/>
    <w:uiPriority w:val="0"/>
    <w:pPr>
      <w:shd w:val="clear" w:color="auto" w:fill="FFFFFF"/>
      <w:suppressAutoHyphens w:val="0"/>
      <w:autoSpaceDN/>
      <w:spacing w:before="480" w:after="120" w:line="317" w:lineRule="exact"/>
      <w:jc w:val="center"/>
      <w:textAlignment w:val="auto"/>
    </w:pPr>
    <w:rPr>
      <w:rFonts w:asciiTheme="minorHAnsi" w:hAnsiTheme="minorHAnsi" w:eastAsiaTheme="minorHAnsi" w:cstheme="minorBidi"/>
      <w:sz w:val="26"/>
      <w:szCs w:val="26"/>
      <w:lang w:eastAsia="en-US"/>
    </w:rPr>
  </w:style>
  <w:style w:type="paragraph" w:customStyle="1" w:styleId="10">
    <w:name w:val="ConsPlusTitle"/>
    <w:uiPriority w:val="0"/>
    <w:pPr>
      <w:widowControl w:val="0"/>
      <w:autoSpaceDE w:val="0"/>
      <w:autoSpaceDN w:val="0"/>
      <w:spacing w:after="0" w:line="240" w:lineRule="auto"/>
    </w:pPr>
    <w:rPr>
      <w:rFonts w:ascii="Calibri" w:hAnsi="Calibri" w:cs="Calibri" w:eastAsiaTheme="minorEastAsia"/>
      <w:b/>
      <w:sz w:val="22"/>
      <w:szCs w:val="22"/>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wmf"/><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1219</Words>
  <Characters>6954</Characters>
  <Lines>57</Lines>
  <Paragraphs>16</Paragraphs>
  <TotalTime>2208</TotalTime>
  <ScaleCrop>false</ScaleCrop>
  <LinksUpToDate>false</LinksUpToDate>
  <CharactersWithSpaces>8157</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2025-01-23T08:42:00Z</dcterms:created>
  <dc:creator>User</dc:creator>
  <cp:lastModifiedBy>Елизавета Черно�</cp:lastModifiedBy>
  <dcterms:modified xsi:type="dcterms:W3CDTF">2025-08-14T06:52:31Z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C391D951B19D4DF1AE8098291EE12BE9_13</vt:lpwstr>
  </property>
</Properties>
</file>