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AC6CB">
      <w:pPr>
        <w:spacing w:after="0" w:line="240" w:lineRule="auto"/>
        <w:ind w:left="2832" w:leftChars="0" w:firstLine="708" w:firstLineChars="0"/>
        <w:jc w:val="both"/>
        <w:rPr>
          <w:rFonts w:hint="default" w:ascii="Times New Roman" w:hAnsi="Times New Roman" w:eastAsia="Times New Roman" w:cs="Times New Roman"/>
          <w:b/>
          <w:lang w:val="ru-RU"/>
        </w:rPr>
      </w:pPr>
      <w:r>
        <w:rPr>
          <w:rFonts w:ascii="Times New Roman" w:hAnsi="Times New Roman" w:eastAsia="Times New Roman" w:cs="Times New Roman"/>
          <w:b/>
        </w:rPr>
        <w:drawing>
          <wp:inline distT="0" distB="0" distL="0" distR="0">
            <wp:extent cx="581025" cy="685800"/>
            <wp:effectExtent l="0" t="0" r="9525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b/>
          <w:lang w:val="ru-RU"/>
        </w:rPr>
        <w:t xml:space="preserve">       </w:t>
      </w:r>
    </w:p>
    <w:p w14:paraId="0F8AA23C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color w:val="FF0000"/>
          <w:shd w:val="clear" w:color="auto" w:fill="auto"/>
          <w:lang w:val="ru-RU"/>
        </w:rPr>
      </w:pPr>
      <w:r>
        <w:rPr>
          <w:rFonts w:hint="default" w:ascii="Times New Roman" w:hAnsi="Times New Roman" w:eastAsia="Times New Roman" w:cs="Times New Roman"/>
          <w:b/>
          <w:lang w:val="ru-RU"/>
        </w:rPr>
        <w:tab/>
        <w:t/>
      </w:r>
      <w:r>
        <w:rPr>
          <w:rFonts w:hint="default" w:ascii="Times New Roman" w:hAnsi="Times New Roman" w:eastAsia="Times New Roman" w:cs="Times New Roman"/>
          <w:b/>
          <w:lang w:val="ru-RU"/>
        </w:rPr>
        <w:tab/>
        <w:t/>
      </w:r>
      <w:r>
        <w:rPr>
          <w:rFonts w:hint="default" w:ascii="Times New Roman" w:hAnsi="Times New Roman" w:eastAsia="Times New Roman" w:cs="Times New Roman"/>
          <w:b/>
          <w:lang w:val="ru-RU"/>
        </w:rPr>
        <w:tab/>
        <w:t/>
      </w:r>
      <w:r>
        <w:rPr>
          <w:rFonts w:hint="default" w:ascii="Times New Roman" w:hAnsi="Times New Roman" w:eastAsia="Times New Roman" w:cs="Times New Roman"/>
          <w:b/>
          <w:lang w:val="ru-RU"/>
        </w:rPr>
        <w:tab/>
        <w:t/>
      </w:r>
      <w:r>
        <w:rPr>
          <w:rFonts w:hint="default" w:ascii="Times New Roman" w:hAnsi="Times New Roman" w:eastAsia="Times New Roman" w:cs="Times New Roman"/>
          <w:b/>
          <w:lang w:val="ru-RU"/>
        </w:rPr>
        <w:tab/>
        <w:t/>
      </w:r>
      <w:r>
        <w:rPr>
          <w:rFonts w:hint="default" w:ascii="Times New Roman" w:hAnsi="Times New Roman" w:eastAsia="Times New Roman" w:cs="Times New Roman"/>
          <w:b/>
          <w:lang w:val="ru-RU"/>
        </w:rPr>
        <w:tab/>
        <w:t/>
      </w:r>
      <w:r>
        <w:rPr>
          <w:rFonts w:hint="default" w:ascii="Times New Roman" w:hAnsi="Times New Roman" w:eastAsia="Times New Roman" w:cs="Times New Roman"/>
          <w:b/>
          <w:lang w:val="ru-RU"/>
        </w:rPr>
        <w:tab/>
        <w:t/>
      </w:r>
      <w:r>
        <w:rPr>
          <w:rFonts w:hint="default" w:ascii="Times New Roman" w:hAnsi="Times New Roman" w:eastAsia="Times New Roman" w:cs="Times New Roman"/>
          <w:b/>
          <w:lang w:val="ru-RU"/>
        </w:rPr>
        <w:tab/>
        <w:t/>
      </w:r>
      <w:r>
        <w:rPr>
          <w:rFonts w:hint="default" w:ascii="Times New Roman" w:hAnsi="Times New Roman" w:eastAsia="Times New Roman" w:cs="Times New Roman"/>
          <w:b/>
          <w:lang w:val="ru-RU"/>
        </w:rPr>
        <w:tab/>
        <w:t/>
      </w:r>
      <w:r>
        <w:rPr>
          <w:rFonts w:hint="default" w:ascii="Times New Roman" w:hAnsi="Times New Roman" w:eastAsia="Times New Roman" w:cs="Times New Roman"/>
          <w:b/>
          <w:lang w:val="ru-RU"/>
        </w:rPr>
        <w:tab/>
      </w:r>
      <w:r>
        <w:rPr>
          <w:rFonts w:hint="default" w:ascii="Times New Roman" w:hAnsi="Times New Roman" w:eastAsia="Times New Roman" w:cs="Times New Roman"/>
          <w:b/>
          <w:color w:val="FF0000"/>
          <w:shd w:val="clear" w:color="auto" w:fill="auto"/>
          <w:lang w:val="ru-RU"/>
        </w:rPr>
        <w:t>ПРОЕКТ</w:t>
      </w:r>
    </w:p>
    <w:p w14:paraId="59511D1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Администрация Лаголовского сельского поселения</w:t>
      </w:r>
      <w:bookmarkStart w:id="0" w:name="_GoBack"/>
      <w:bookmarkEnd w:id="0"/>
    </w:p>
    <w:p w14:paraId="20ED2E21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Ломоносовского муниципального района Ленинградской области    </w:t>
      </w:r>
    </w:p>
    <w:p w14:paraId="46767ED1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17DF37BC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2E1369A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ПОСТАНОВЛЕНИЕ</w:t>
      </w:r>
    </w:p>
    <w:p w14:paraId="05A49213">
      <w:pPr>
        <w:ind w:left="-142" w:right="4677"/>
        <w:rPr>
          <w:b/>
          <w:i/>
          <w:w w:val="95"/>
          <w:sz w:val="24"/>
        </w:rPr>
      </w:pPr>
    </w:p>
    <w:p w14:paraId="52FF3AB6">
      <w:pPr>
        <w:ind w:left="-142" w:right="4677"/>
        <w:rPr>
          <w:b/>
          <w:i/>
          <w:w w:val="95"/>
          <w:sz w:val="24"/>
        </w:rPr>
      </w:pPr>
    </w:p>
    <w:p w14:paraId="0F9F5B69">
      <w:pPr>
        <w:ind w:right="424"/>
        <w:rPr>
          <w:b/>
          <w:w w:val="95"/>
          <w:sz w:val="24"/>
        </w:rPr>
      </w:pPr>
      <w:r>
        <w:rPr>
          <w:b/>
          <w:w w:val="95"/>
          <w:sz w:val="24"/>
        </w:rPr>
        <w:t xml:space="preserve">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w w:val="95"/>
          <w:sz w:val="24"/>
        </w:rPr>
        <w:t xml:space="preserve">  </w:t>
      </w:r>
      <w:r>
        <w:rPr>
          <w:rFonts w:hint="default" w:ascii="Times New Roman" w:hAnsi="Times New Roman" w:cs="Times New Roman"/>
          <w:b/>
          <w:w w:val="95"/>
          <w:sz w:val="24"/>
          <w:lang w:val="ru-RU"/>
        </w:rPr>
        <w:t>15.07.2025</w:t>
      </w:r>
      <w:r>
        <w:rPr>
          <w:rFonts w:hint="default" w:ascii="Times New Roman" w:hAnsi="Times New Roman" w:cs="Times New Roman"/>
          <w:b/>
          <w:w w:val="95"/>
          <w:sz w:val="24"/>
        </w:rPr>
        <w:t xml:space="preserve">                     №       </w:t>
      </w:r>
      <w:r>
        <w:rPr>
          <w:rFonts w:hint="default" w:ascii="Times New Roman" w:hAnsi="Times New Roman" w:cs="Times New Roman"/>
          <w:b/>
          <w:w w:val="95"/>
          <w:sz w:val="24"/>
          <w:lang w:val="ru-RU"/>
        </w:rPr>
        <w:t>28/2025</w:t>
      </w:r>
      <w:r>
        <w:rPr>
          <w:rFonts w:hint="default" w:ascii="Times New Roman" w:hAnsi="Times New Roman" w:cs="Times New Roman"/>
          <w:b/>
          <w:w w:val="95"/>
          <w:sz w:val="24"/>
        </w:rPr>
        <w:t xml:space="preserve">                       </w:t>
      </w:r>
      <w:r>
        <w:rPr>
          <w:b/>
          <w:w w:val="95"/>
          <w:sz w:val="24"/>
        </w:rPr>
        <w:t xml:space="preserve">                                                              </w:t>
      </w:r>
    </w:p>
    <w:p w14:paraId="38143689">
      <w:pPr>
        <w:spacing w:after="0" w:line="240" w:lineRule="auto"/>
        <w:ind w:right="411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w w:val="95"/>
          <w:sz w:val="24"/>
        </w:rPr>
        <w:t xml:space="preserve"> </w:t>
      </w:r>
      <w:r>
        <w:rPr>
          <w:rFonts w:hint="default" w:ascii="Times New Roman" w:hAnsi="Times New Roman" w:cs="Times New Roman"/>
          <w:b/>
          <w:w w:val="95"/>
          <w:sz w:val="24"/>
          <w:szCs w:val="24"/>
        </w:rPr>
        <w:t>«Об утверждении</w:t>
      </w:r>
      <w:r>
        <w:rPr>
          <w:rFonts w:hint="default"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w w:val="95"/>
          <w:sz w:val="24"/>
          <w:szCs w:val="24"/>
        </w:rPr>
        <w:t>плана-графика</w:t>
      </w:r>
      <w:r>
        <w:rPr>
          <w:rFonts w:hint="default" w:ascii="Times New Roman" w:hAnsi="Times New Roman" w:cs="Times New Roman"/>
          <w:b/>
          <w:spacing w:val="1"/>
          <w:w w:val="95"/>
          <w:sz w:val="24"/>
          <w:szCs w:val="24"/>
        </w:rPr>
        <w:t xml:space="preserve"> составления</w:t>
      </w:r>
      <w:r>
        <w:rPr>
          <w:rFonts w:hint="default" w:ascii="Times New Roman" w:hAnsi="Times New Roman" w:cs="Times New Roman"/>
          <w:b/>
          <w:w w:val="9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pacing w:val="-54"/>
          <w:w w:val="95"/>
          <w:sz w:val="24"/>
          <w:szCs w:val="24"/>
        </w:rPr>
        <w:t xml:space="preserve">     </w:t>
      </w:r>
      <w:r>
        <w:rPr>
          <w:rFonts w:hint="default" w:ascii="Times New Roman" w:hAnsi="Times New Roman" w:cs="Times New Roman"/>
          <w:b/>
          <w:sz w:val="24"/>
          <w:szCs w:val="24"/>
        </w:rPr>
        <w:t>проекта местного бюджета муниципального</w:t>
      </w:r>
      <w:r>
        <w:rPr>
          <w:rFonts w:hint="default" w:ascii="Times New Roman" w:hAnsi="Times New Roman" w:cs="Times New Roman"/>
          <w:b/>
          <w:spacing w:val="-57"/>
          <w:sz w:val="24"/>
          <w:szCs w:val="24"/>
        </w:rPr>
        <w:t xml:space="preserve">                   </w:t>
      </w:r>
      <w:r>
        <w:rPr>
          <w:rFonts w:hint="default" w:ascii="Times New Roman" w:hAnsi="Times New Roman" w:cs="Times New Roman"/>
          <w:b/>
          <w:spacing w:val="32"/>
          <w:w w:val="95"/>
          <w:sz w:val="24"/>
          <w:szCs w:val="24"/>
        </w:rPr>
        <w:t xml:space="preserve"> образования </w:t>
      </w:r>
      <w:r>
        <w:rPr>
          <w:rFonts w:hint="default" w:ascii="Times New Roman" w:hAnsi="Times New Roman" w:cs="Times New Roman"/>
          <w:b/>
          <w:w w:val="95"/>
          <w:sz w:val="24"/>
          <w:szCs w:val="24"/>
        </w:rPr>
        <w:t>Лаголовского</w:t>
      </w:r>
      <w:r>
        <w:rPr>
          <w:rFonts w:hint="default" w:ascii="Times New Roman" w:hAnsi="Times New Roman" w:cs="Times New Roman"/>
          <w:b/>
          <w:spacing w:val="33"/>
          <w:w w:val="9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w w:val="95"/>
          <w:sz w:val="24"/>
          <w:szCs w:val="24"/>
        </w:rPr>
        <w:t>сельского</w:t>
      </w:r>
      <w:r>
        <w:rPr>
          <w:rFonts w:hint="default" w:ascii="Times New Roman" w:hAnsi="Times New Roman" w:cs="Times New Roman"/>
          <w:b/>
          <w:spacing w:val="34"/>
          <w:w w:val="9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w w:val="95"/>
          <w:sz w:val="24"/>
          <w:szCs w:val="24"/>
        </w:rPr>
        <w:t>поселения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w w:val="95"/>
          <w:sz w:val="24"/>
          <w:szCs w:val="24"/>
        </w:rPr>
        <w:t>Ломоносовского</w:t>
      </w:r>
      <w:r>
        <w:rPr>
          <w:rFonts w:hint="default"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w w:val="95"/>
          <w:sz w:val="24"/>
          <w:szCs w:val="24"/>
        </w:rPr>
        <w:t>муниципального</w:t>
      </w:r>
      <w:r>
        <w:rPr>
          <w:rFonts w:hint="default"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w w:val="95"/>
          <w:sz w:val="24"/>
          <w:szCs w:val="24"/>
        </w:rPr>
        <w:t>района</w:t>
      </w:r>
      <w:r>
        <w:rPr>
          <w:rFonts w:hint="default"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Ленинградской</w:t>
      </w:r>
      <w:r>
        <w:rPr>
          <w:rFonts w:hint="default" w:ascii="Times New Roman" w:hAnsi="Times New Roman" w:cs="Times New Roman"/>
          <w:b/>
          <w:spacing w:val="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области</w:t>
      </w:r>
      <w:r>
        <w:rPr>
          <w:rFonts w:hint="default" w:ascii="Times New Roman" w:hAnsi="Times New Roman" w:cs="Times New Roman"/>
          <w:b/>
          <w:spacing w:val="1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на</w:t>
      </w:r>
      <w:r>
        <w:rPr>
          <w:rFonts w:hint="default" w:ascii="Times New Roman" w:hAnsi="Times New Roman" w:cs="Times New Roman"/>
          <w:b/>
          <w:spacing w:val="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2026</w:t>
      </w:r>
      <w:r>
        <w:rPr>
          <w:rFonts w:hint="default" w:ascii="Times New Roman" w:hAnsi="Times New Roman" w:cs="Times New Roman"/>
          <w:b/>
          <w:spacing w:val="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год</w:t>
      </w:r>
      <w:r>
        <w:rPr>
          <w:rFonts w:hint="default" w:ascii="Times New Roman" w:hAnsi="Times New Roman" w:cs="Times New Roman"/>
          <w:b/>
          <w:spacing w:val="2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и</w:t>
      </w:r>
      <w:r>
        <w:rPr>
          <w:rFonts w:hint="default"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плановый</w:t>
      </w:r>
      <w:r>
        <w:rPr>
          <w:rFonts w:hint="default" w:ascii="Times New Roman" w:hAnsi="Times New Roman" w:cs="Times New Roman"/>
          <w:b/>
          <w:spacing w:val="1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период 2027-2028</w:t>
      </w:r>
      <w:r>
        <w:rPr>
          <w:rFonts w:hint="default" w:ascii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годов»</w:t>
      </w:r>
    </w:p>
    <w:p w14:paraId="11A710BA">
      <w:pPr>
        <w:pStyle w:val="2"/>
        <w:spacing w:line="235" w:lineRule="auto"/>
        <w:ind w:left="-284" w:right="141" w:firstLine="701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 соответствии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со статьями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169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 184 Бюджетного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кодекса Российской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Федерации,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Положением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 бюджетном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процессе Лаголовского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сельского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поселения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Ломоносовского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муниципального района Ленинградской области, утверждение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решением Совета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депутатов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муниципального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образования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Лаголовского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сел</w:t>
      </w:r>
      <w:r>
        <w:rPr>
          <w:rFonts w:hint="default" w:ascii="Times New Roman" w:hAnsi="Times New Roman" w:cs="Times New Roman"/>
          <w:sz w:val="24"/>
          <w:szCs w:val="24"/>
        </w:rPr>
        <w:t>ьского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поселения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Ломоносовский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муниципальный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район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Ленинградской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области от 05.02.2025 N• 8, в целях организации составления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проекта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решения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Совета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депутатов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Лаголовского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сельского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поселения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«О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местном бюджете Лаголовского сельского поселения на 2026 год и плановый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период</w:t>
      </w:r>
      <w:r>
        <w:rPr>
          <w:rFonts w:hint="default"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2027</w:t>
      </w:r>
      <w:r>
        <w:rPr>
          <w:rFonts w:hint="default"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</w:t>
      </w:r>
      <w:r>
        <w:rPr>
          <w:rFonts w:hint="default"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2028</w:t>
      </w:r>
      <w:r>
        <w:rPr>
          <w:rFonts w:hint="default"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годов», администрация</w:t>
      </w:r>
      <w:r>
        <w:rPr>
          <w:rFonts w:hint="default"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Лаголовского сельского</w:t>
      </w:r>
      <w:r>
        <w:rPr>
          <w:rFonts w:hint="default"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поселения</w:t>
      </w:r>
    </w:p>
    <w:p w14:paraId="30AA64C1">
      <w:pPr>
        <w:pStyle w:val="6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ПОСТАНОВЛЯЕТ:</w:t>
      </w:r>
    </w:p>
    <w:p w14:paraId="57455CDA">
      <w:pPr>
        <w:pStyle w:val="5"/>
        <w:spacing w:before="7"/>
        <w:rPr>
          <w:rFonts w:hint="default" w:ascii="Times New Roman" w:hAnsi="Times New Roman" w:cs="Times New Roman"/>
          <w:b/>
          <w:sz w:val="24"/>
          <w:szCs w:val="24"/>
        </w:rPr>
      </w:pPr>
    </w:p>
    <w:p w14:paraId="07A8AACE">
      <w:pPr>
        <w:pStyle w:val="2"/>
        <w:numPr>
          <w:ilvl w:val="0"/>
          <w:numId w:val="1"/>
        </w:numPr>
        <w:spacing w:line="242" w:lineRule="auto"/>
        <w:ind w:right="14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Утвердить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прилагаемый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план-график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подготовки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представления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документов и материалов, разрабатываемых при составлении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п</w:t>
      </w:r>
      <w:r>
        <w:rPr>
          <w:rFonts w:hint="default" w:ascii="Times New Roman" w:hAnsi="Times New Roman" w:cs="Times New Roman"/>
          <w:sz w:val="24"/>
          <w:szCs w:val="24"/>
        </w:rPr>
        <w:t>роекта местного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95"/>
          <w:sz w:val="24"/>
          <w:szCs w:val="24"/>
        </w:rPr>
        <w:t>бюджета</w:t>
      </w:r>
      <w:r>
        <w:rPr>
          <w:rFonts w:hint="default" w:ascii="Times New Roman" w:hAnsi="Times New Roman" w:cs="Times New Roman"/>
          <w:spacing w:val="6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95"/>
          <w:sz w:val="24"/>
          <w:szCs w:val="24"/>
        </w:rPr>
        <w:t>Лаголовского</w:t>
      </w:r>
      <w:r>
        <w:rPr>
          <w:rFonts w:hint="default" w:ascii="Times New Roman" w:hAnsi="Times New Roman" w:cs="Times New Roman"/>
          <w:spacing w:val="6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95"/>
          <w:sz w:val="24"/>
          <w:szCs w:val="24"/>
        </w:rPr>
        <w:t>сельского поселения</w:t>
      </w:r>
      <w:r>
        <w:rPr>
          <w:rFonts w:hint="default" w:ascii="Times New Roman" w:hAnsi="Times New Roman" w:cs="Times New Roman"/>
          <w:spacing w:val="6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95"/>
          <w:sz w:val="24"/>
          <w:szCs w:val="24"/>
        </w:rPr>
        <w:t>на 2026 год и плановый период 2027</w:t>
      </w:r>
      <w:r>
        <w:rPr>
          <w:rFonts w:hint="default"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 2028</w:t>
      </w:r>
      <w:r>
        <w:rPr>
          <w:rFonts w:hint="default"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годов,</w:t>
      </w:r>
      <w:r>
        <w:rPr>
          <w:rFonts w:hint="default"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согласно</w:t>
      </w:r>
      <w:r>
        <w:rPr>
          <w:rFonts w:hint="default" w:ascii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приложению.</w:t>
      </w:r>
    </w:p>
    <w:p w14:paraId="49FFB867">
      <w:pPr>
        <w:pStyle w:val="2"/>
        <w:numPr>
          <w:ilvl w:val="0"/>
          <w:numId w:val="1"/>
        </w:numPr>
        <w:spacing w:before="11" w:line="302" w:lineRule="exact"/>
        <w:ind w:left="142" w:right="14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Опубликовать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постановление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на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официальном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сайте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Лаголовского</w:t>
      </w:r>
      <w:r>
        <w:rPr>
          <w:rFonts w:hint="default" w:ascii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сельского</w:t>
      </w:r>
      <w:r>
        <w:rPr>
          <w:rFonts w:hint="default" w:ascii="Times New Roman" w:hAnsi="Times New Roman" w:cs="Times New Roman"/>
          <w:spacing w:val="6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поселения</w:t>
      </w:r>
      <w:r>
        <w:rPr>
          <w:rFonts w:hint="default" w:ascii="Times New Roman" w:hAnsi="Times New Roman" w:cs="Times New Roman"/>
          <w:spacing w:val="6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в</w:t>
      </w:r>
      <w:r>
        <w:rPr>
          <w:rFonts w:hint="default" w:ascii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информационно-телекоммуникационной сети «Интернет».</w:t>
      </w:r>
    </w:p>
    <w:p w14:paraId="5F31131C">
      <w:pPr>
        <w:pStyle w:val="2"/>
        <w:numPr>
          <w:ilvl w:val="0"/>
          <w:numId w:val="1"/>
        </w:numPr>
        <w:spacing w:before="11" w:line="302" w:lineRule="exact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pacing w:val="-1"/>
          <w:sz w:val="24"/>
          <w:szCs w:val="24"/>
        </w:rPr>
        <w:t>Настоящее</w:t>
      </w:r>
      <w:r>
        <w:rPr>
          <w:rFonts w:hint="default"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>постановление</w:t>
      </w:r>
      <w:r>
        <w:rPr>
          <w:rFonts w:hint="default"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>вступает</w:t>
      </w:r>
      <w:r>
        <w:rPr>
          <w:rFonts w:hint="default"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>в</w:t>
      </w:r>
      <w:r>
        <w:rPr>
          <w:rFonts w:hint="default"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>силу</w:t>
      </w:r>
      <w:r>
        <w:rPr>
          <w:rFonts w:hint="default"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>с</w:t>
      </w:r>
      <w:r>
        <w:rPr>
          <w:rFonts w:hint="default"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>момента</w:t>
      </w:r>
      <w:r>
        <w:rPr>
          <w:rFonts w:hint="default"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>опубликования.</w:t>
      </w:r>
    </w:p>
    <w:p w14:paraId="35CC68B3">
      <w:pPr>
        <w:pStyle w:val="2"/>
        <w:numPr>
          <w:ilvl w:val="0"/>
          <w:numId w:val="1"/>
        </w:numPr>
        <w:tabs>
          <w:tab w:val="left" w:pos="3920"/>
          <w:tab w:val="left" w:pos="4353"/>
          <w:tab w:val="left" w:pos="6127"/>
          <w:tab w:val="left" w:pos="7698"/>
          <w:tab w:val="left" w:pos="9672"/>
          <w:tab w:val="left" w:pos="11130"/>
        </w:tabs>
        <w:spacing w:line="242" w:lineRule="auto"/>
        <w:ind w:right="114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Контроль за исполнением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настоящего постановления возложить </w:t>
      </w:r>
      <w:r>
        <w:rPr>
          <w:rFonts w:hint="default" w:ascii="Times New Roman" w:hAnsi="Times New Roman" w:cs="Times New Roman"/>
          <w:spacing w:val="-3"/>
          <w:sz w:val="24"/>
          <w:szCs w:val="24"/>
        </w:rPr>
        <w:t>на</w:t>
      </w:r>
      <w:r>
        <w:rPr>
          <w:rFonts w:hint="default" w:ascii="Times New Roman" w:hAnsi="Times New Roman" w:cs="Times New Roman"/>
          <w:spacing w:val="-67"/>
          <w:sz w:val="24"/>
          <w:szCs w:val="24"/>
        </w:rPr>
        <w:t xml:space="preserve">    </w:t>
      </w:r>
    </w:p>
    <w:p w14:paraId="4A26E97B">
      <w:pPr>
        <w:pStyle w:val="2"/>
        <w:tabs>
          <w:tab w:val="left" w:pos="3920"/>
          <w:tab w:val="left" w:pos="4353"/>
          <w:tab w:val="left" w:pos="6127"/>
          <w:tab w:val="left" w:pos="7698"/>
          <w:tab w:val="left" w:pos="9672"/>
          <w:tab w:val="left" w:pos="11130"/>
        </w:tabs>
        <w:spacing w:line="242" w:lineRule="auto"/>
        <w:ind w:left="502" w:right="114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начальника</w:t>
      </w:r>
      <w:r>
        <w:rPr>
          <w:rFonts w:hint="default" w:ascii="Times New Roman" w:hAnsi="Times New Roman" w:cs="Times New Roman"/>
          <w:spacing w:val="12"/>
          <w:sz w:val="24"/>
          <w:szCs w:val="24"/>
        </w:rPr>
        <w:t xml:space="preserve"> отдела финансово-экономического учета,отчетности и контроля</w:t>
      </w:r>
      <w:r>
        <w:rPr>
          <w:rFonts w:hint="default"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90"/>
          <w:sz w:val="24"/>
          <w:szCs w:val="24"/>
        </w:rPr>
        <w:t>—</w:t>
      </w:r>
      <w:r>
        <w:rPr>
          <w:rFonts w:hint="default" w:ascii="Times New Roman" w:hAnsi="Times New Roman" w:cs="Times New Roman"/>
          <w:spacing w:val="6"/>
          <w:w w:val="9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главного</w:t>
      </w:r>
      <w:r>
        <w:rPr>
          <w:rFonts w:hint="default"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бухгалтера.</w:t>
      </w:r>
    </w:p>
    <w:p w14:paraId="7EAB9684">
      <w:pPr>
        <w:ind w:left="142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026A4E0">
      <w:pPr>
        <w:ind w:left="142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Глава администрации</w:t>
      </w:r>
    </w:p>
    <w:p w14:paraId="0BFEC2FA">
      <w:pPr>
        <w:ind w:left="142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Лаголовского сельского поселения                                                              Д.И.Селиванов</w:t>
      </w:r>
    </w:p>
    <w:p w14:paraId="2227DF03">
      <w:pPr>
        <w:ind w:left="142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6E66689A">
      <w:pPr>
        <w:ind w:left="142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3255A48">
      <w:pPr>
        <w:ind w:left="142"/>
        <w:jc w:val="both"/>
      </w:pPr>
    </w:p>
    <w:p w14:paraId="4DC16491">
      <w:pPr>
        <w:ind w:left="142"/>
        <w:jc w:val="both"/>
      </w:pPr>
    </w:p>
    <w:p w14:paraId="2D1509B5">
      <w:pPr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Приложение №1</w:t>
      </w:r>
    </w:p>
    <w:p w14:paraId="642A20FC">
      <w:pPr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 постановлению администрации</w:t>
      </w:r>
    </w:p>
    <w:p w14:paraId="0160AA94">
      <w:pPr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Лаголовского сельского поселения</w:t>
      </w:r>
    </w:p>
    <w:p w14:paraId="27D80AC8">
      <w:pPr>
        <w:jc w:val="right"/>
        <w:rPr>
          <w:rFonts w:hint="default" w:eastAsiaTheme="minorHAnsi"/>
          <w:sz w:val="20"/>
          <w:szCs w:val="20"/>
          <w:lang w:val="ru-RU"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от 15 июля 2025г № </w:t>
      </w:r>
      <w:r>
        <w:rPr>
          <w:rFonts w:hint="default" w:eastAsiaTheme="minorHAnsi"/>
          <w:sz w:val="20"/>
          <w:szCs w:val="20"/>
          <w:lang w:val="ru-RU" w:eastAsia="en-US"/>
        </w:rPr>
        <w:t>28</w:t>
      </w:r>
    </w:p>
    <w:p w14:paraId="33CEE982">
      <w:pPr>
        <w:jc w:val="center"/>
        <w:rPr>
          <w:rFonts w:eastAsiaTheme="minorHAnsi"/>
          <w:b/>
          <w:i/>
          <w:u w:val="single"/>
          <w:lang w:eastAsia="en-US"/>
        </w:rPr>
      </w:pPr>
      <w:r>
        <w:rPr>
          <w:rFonts w:eastAsiaTheme="minorHAnsi"/>
          <w:b/>
          <w:i/>
          <w:u w:val="single"/>
          <w:lang w:eastAsia="en-US"/>
        </w:rPr>
        <w:t>План-график</w:t>
      </w:r>
    </w:p>
    <w:p w14:paraId="127DAC04">
      <w:pPr>
        <w:jc w:val="center"/>
        <w:rPr>
          <w:rFonts w:eastAsiaTheme="minorHAnsi"/>
          <w:b/>
          <w:i/>
          <w:u w:val="single"/>
          <w:lang w:eastAsia="en-US"/>
        </w:rPr>
      </w:pPr>
      <w:r>
        <w:rPr>
          <w:rFonts w:eastAsiaTheme="minorHAnsi"/>
          <w:b/>
          <w:i/>
          <w:u w:val="single"/>
          <w:lang w:eastAsia="en-US"/>
        </w:rPr>
        <w:t>составления проекта местного бюджета Лаголовского сельского поселения Ломоносовского муниципального района Ленинградской области на 2026 год и плановый период 2027-2028 годов.</w:t>
      </w:r>
    </w:p>
    <w:tbl>
      <w:tblPr>
        <w:tblStyle w:val="7"/>
        <w:tblW w:w="10417" w:type="dxa"/>
        <w:tblInd w:w="-1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6185"/>
        <w:gridCol w:w="1398"/>
        <w:gridCol w:w="2288"/>
      </w:tblGrid>
      <w:tr w14:paraId="70CCE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546" w:type="dxa"/>
          </w:tcPr>
          <w:p w14:paraId="31A688DA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lang w:eastAsia="en-US"/>
              </w:rPr>
              <w:t>п/п</w:t>
            </w:r>
          </w:p>
        </w:tc>
        <w:tc>
          <w:tcPr>
            <w:tcW w:w="6185" w:type="dxa"/>
          </w:tcPr>
          <w:p w14:paraId="62497B9A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lang w:eastAsia="en-US"/>
              </w:rPr>
              <w:t>Содержание мероприятий</w:t>
            </w:r>
          </w:p>
        </w:tc>
        <w:tc>
          <w:tcPr>
            <w:tcW w:w="1398" w:type="dxa"/>
          </w:tcPr>
          <w:p w14:paraId="7C2A3E97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lang w:eastAsia="en-US"/>
              </w:rPr>
              <w:t>Срок исполнения</w:t>
            </w:r>
          </w:p>
        </w:tc>
        <w:tc>
          <w:tcPr>
            <w:tcW w:w="2288" w:type="dxa"/>
          </w:tcPr>
          <w:p w14:paraId="52D2D5D9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lang w:eastAsia="en-US"/>
              </w:rPr>
              <w:t>Ответственный исполнитель</w:t>
            </w:r>
          </w:p>
        </w:tc>
      </w:tr>
      <w:tr w14:paraId="0C739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</w:tcPr>
          <w:p w14:paraId="1F91C95A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1.</w:t>
            </w:r>
          </w:p>
        </w:tc>
        <w:tc>
          <w:tcPr>
            <w:tcW w:w="6185" w:type="dxa"/>
          </w:tcPr>
          <w:p w14:paraId="1E074BE1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Создание рабочей группы по вопросам формирования бюджета (в формате Распоряжения)</w:t>
            </w:r>
          </w:p>
        </w:tc>
        <w:tc>
          <w:tcPr>
            <w:tcW w:w="1398" w:type="dxa"/>
          </w:tcPr>
          <w:p w14:paraId="17A68774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01.08.2025</w:t>
            </w:r>
          </w:p>
        </w:tc>
        <w:tc>
          <w:tcPr>
            <w:tcW w:w="2288" w:type="dxa"/>
          </w:tcPr>
          <w:p w14:paraId="3D8B7451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19A50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46" w:type="dxa"/>
          </w:tcPr>
          <w:p w14:paraId="2BD51BDD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2.</w:t>
            </w:r>
          </w:p>
        </w:tc>
        <w:tc>
          <w:tcPr>
            <w:tcW w:w="6185" w:type="dxa"/>
          </w:tcPr>
          <w:p w14:paraId="6AA47AA9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Ожидаемое исполнение бюджета по доходам за 2025 год</w:t>
            </w:r>
          </w:p>
        </w:tc>
        <w:tc>
          <w:tcPr>
            <w:tcW w:w="1398" w:type="dxa"/>
          </w:tcPr>
          <w:p w14:paraId="511EDC2B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05.10.2025</w:t>
            </w:r>
          </w:p>
        </w:tc>
        <w:tc>
          <w:tcPr>
            <w:tcW w:w="2288" w:type="dxa"/>
          </w:tcPr>
          <w:p w14:paraId="737A5D9D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4DE44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</w:tcPr>
          <w:p w14:paraId="1D3A29A0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3.</w:t>
            </w:r>
          </w:p>
        </w:tc>
        <w:tc>
          <w:tcPr>
            <w:tcW w:w="6185" w:type="dxa"/>
          </w:tcPr>
          <w:p w14:paraId="7AA12159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Прогнозные показатели доходов бюджета МО Лаголовское сельское поселение на 2026 год и плановый период 2027 и 2028 годов</w:t>
            </w:r>
          </w:p>
        </w:tc>
        <w:tc>
          <w:tcPr>
            <w:tcW w:w="1398" w:type="dxa"/>
          </w:tcPr>
          <w:p w14:paraId="5E75D02F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05.10.2025</w:t>
            </w:r>
          </w:p>
        </w:tc>
        <w:tc>
          <w:tcPr>
            <w:tcW w:w="2288" w:type="dxa"/>
          </w:tcPr>
          <w:p w14:paraId="756E2435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393D5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546" w:type="dxa"/>
          </w:tcPr>
          <w:p w14:paraId="67868159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4.</w:t>
            </w:r>
          </w:p>
        </w:tc>
        <w:tc>
          <w:tcPr>
            <w:tcW w:w="6185" w:type="dxa"/>
          </w:tcPr>
          <w:p w14:paraId="0D8AA7EF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Подготовка информации о предварительных итогах социально-экономического развития сельского поселения за 2025 год</w:t>
            </w:r>
          </w:p>
        </w:tc>
        <w:tc>
          <w:tcPr>
            <w:tcW w:w="1398" w:type="dxa"/>
          </w:tcPr>
          <w:p w14:paraId="3057EACB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05.10.2025</w:t>
            </w:r>
          </w:p>
        </w:tc>
        <w:tc>
          <w:tcPr>
            <w:tcW w:w="2288" w:type="dxa"/>
          </w:tcPr>
          <w:p w14:paraId="6600754E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Заместитель начальника отдела организационной работы;</w:t>
            </w:r>
          </w:p>
        </w:tc>
      </w:tr>
      <w:tr w14:paraId="7D8CF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546" w:type="dxa"/>
          </w:tcPr>
          <w:p w14:paraId="4A5A3EA9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5.</w:t>
            </w:r>
          </w:p>
        </w:tc>
        <w:tc>
          <w:tcPr>
            <w:tcW w:w="6185" w:type="dxa"/>
          </w:tcPr>
          <w:p w14:paraId="6E69B388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Разработка проектов муниципальных программ</w:t>
            </w:r>
          </w:p>
        </w:tc>
        <w:tc>
          <w:tcPr>
            <w:tcW w:w="1398" w:type="dxa"/>
          </w:tcPr>
          <w:p w14:paraId="3502B8ED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05.09.2025</w:t>
            </w:r>
          </w:p>
        </w:tc>
        <w:tc>
          <w:tcPr>
            <w:tcW w:w="2288" w:type="dxa"/>
          </w:tcPr>
          <w:p w14:paraId="4D2091D8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Заместитель главы администрации </w:t>
            </w:r>
          </w:p>
        </w:tc>
      </w:tr>
      <w:tr w14:paraId="23385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</w:tcPr>
          <w:p w14:paraId="73236F97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6.</w:t>
            </w:r>
          </w:p>
        </w:tc>
        <w:tc>
          <w:tcPr>
            <w:tcW w:w="6185" w:type="dxa"/>
          </w:tcPr>
          <w:p w14:paraId="4D234A4B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Предложения для определения бюджетных ассигнований на 2026 год и плановый период 2027 и 2028 годов</w:t>
            </w:r>
          </w:p>
        </w:tc>
        <w:tc>
          <w:tcPr>
            <w:tcW w:w="1398" w:type="dxa"/>
          </w:tcPr>
          <w:p w14:paraId="31B62088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05.09.2025</w:t>
            </w:r>
          </w:p>
        </w:tc>
        <w:tc>
          <w:tcPr>
            <w:tcW w:w="2288" w:type="dxa"/>
          </w:tcPr>
          <w:p w14:paraId="26A07C29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26518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</w:tcPr>
          <w:p w14:paraId="1C76D47E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7.</w:t>
            </w:r>
          </w:p>
        </w:tc>
        <w:tc>
          <w:tcPr>
            <w:tcW w:w="6185" w:type="dxa"/>
          </w:tcPr>
          <w:p w14:paraId="3ECA47EF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Предложения для определения бюджетных ассигнований по бюджетным инвестициям на 2026 год и плановый период 2027 и 2028 годов</w:t>
            </w:r>
          </w:p>
        </w:tc>
        <w:tc>
          <w:tcPr>
            <w:tcW w:w="1398" w:type="dxa"/>
          </w:tcPr>
          <w:p w14:paraId="481A8159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05.09.2025</w:t>
            </w:r>
          </w:p>
        </w:tc>
        <w:tc>
          <w:tcPr>
            <w:tcW w:w="2288" w:type="dxa"/>
          </w:tcPr>
          <w:p w14:paraId="4C409541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31646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</w:tcPr>
          <w:p w14:paraId="090FD0D1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8.</w:t>
            </w:r>
          </w:p>
        </w:tc>
        <w:tc>
          <w:tcPr>
            <w:tcW w:w="6185" w:type="dxa"/>
          </w:tcPr>
          <w:p w14:paraId="14FE680A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Прогнозируемые показатели по фонду оплаты труда на 2026-2028 года</w:t>
            </w:r>
          </w:p>
        </w:tc>
        <w:tc>
          <w:tcPr>
            <w:tcW w:w="1398" w:type="dxa"/>
          </w:tcPr>
          <w:p w14:paraId="48CEAA31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05.10.2025</w:t>
            </w:r>
          </w:p>
        </w:tc>
        <w:tc>
          <w:tcPr>
            <w:tcW w:w="2288" w:type="dxa"/>
          </w:tcPr>
          <w:p w14:paraId="778B2465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1A0C7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</w:tcPr>
          <w:p w14:paraId="4B589E02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9.</w:t>
            </w:r>
          </w:p>
        </w:tc>
        <w:tc>
          <w:tcPr>
            <w:tcW w:w="6185" w:type="dxa"/>
          </w:tcPr>
          <w:p w14:paraId="551E013F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Определение перечня главных администраторов доходов бюджета</w:t>
            </w:r>
          </w:p>
        </w:tc>
        <w:tc>
          <w:tcPr>
            <w:tcW w:w="1398" w:type="dxa"/>
          </w:tcPr>
          <w:p w14:paraId="0CAF22D5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01.10.2025</w:t>
            </w:r>
          </w:p>
        </w:tc>
        <w:tc>
          <w:tcPr>
            <w:tcW w:w="2288" w:type="dxa"/>
          </w:tcPr>
          <w:p w14:paraId="2A883F0B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38537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</w:tcPr>
          <w:p w14:paraId="5F89818A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10.</w:t>
            </w:r>
          </w:p>
        </w:tc>
        <w:tc>
          <w:tcPr>
            <w:tcW w:w="6185" w:type="dxa"/>
          </w:tcPr>
          <w:p w14:paraId="647B280A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Определение перечня источников финансирования дефицита бюджета</w:t>
            </w:r>
          </w:p>
        </w:tc>
        <w:tc>
          <w:tcPr>
            <w:tcW w:w="1398" w:type="dxa"/>
          </w:tcPr>
          <w:p w14:paraId="563BC6C3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01.10.2025</w:t>
            </w:r>
          </w:p>
        </w:tc>
        <w:tc>
          <w:tcPr>
            <w:tcW w:w="2288" w:type="dxa"/>
          </w:tcPr>
          <w:p w14:paraId="4A5CC158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b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25C07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</w:tcPr>
          <w:p w14:paraId="51184D1A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11.</w:t>
            </w:r>
          </w:p>
        </w:tc>
        <w:tc>
          <w:tcPr>
            <w:tcW w:w="6185" w:type="dxa"/>
          </w:tcPr>
          <w:p w14:paraId="303C4039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Ожидаемое исполнение бюджета по расходам за 2025 год </w:t>
            </w:r>
          </w:p>
        </w:tc>
        <w:tc>
          <w:tcPr>
            <w:tcW w:w="1398" w:type="dxa"/>
          </w:tcPr>
          <w:p w14:paraId="08827195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15.10.2025</w:t>
            </w:r>
          </w:p>
        </w:tc>
        <w:tc>
          <w:tcPr>
            <w:tcW w:w="2288" w:type="dxa"/>
          </w:tcPr>
          <w:p w14:paraId="63600AAD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0F25D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46" w:type="dxa"/>
          </w:tcPr>
          <w:p w14:paraId="1740716D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12.</w:t>
            </w:r>
          </w:p>
        </w:tc>
        <w:tc>
          <w:tcPr>
            <w:tcW w:w="6185" w:type="dxa"/>
          </w:tcPr>
          <w:p w14:paraId="5A9BBE32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Утверждение муниципальных программ</w:t>
            </w:r>
          </w:p>
        </w:tc>
        <w:tc>
          <w:tcPr>
            <w:tcW w:w="1398" w:type="dxa"/>
          </w:tcPr>
          <w:p w14:paraId="4298D10A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15.10.2025</w:t>
            </w:r>
          </w:p>
        </w:tc>
        <w:tc>
          <w:tcPr>
            <w:tcW w:w="2288" w:type="dxa"/>
          </w:tcPr>
          <w:p w14:paraId="76CB0B26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Заместитель начальника отдела организационной работы;</w:t>
            </w:r>
          </w:p>
        </w:tc>
      </w:tr>
      <w:tr w14:paraId="6BB28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</w:tcPr>
          <w:p w14:paraId="74AD7166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13.</w:t>
            </w:r>
          </w:p>
        </w:tc>
        <w:tc>
          <w:tcPr>
            <w:tcW w:w="6185" w:type="dxa"/>
          </w:tcPr>
          <w:p w14:paraId="7B1CAD09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Расчет потребности бюджетных ассигнований на 2026 год и плановый период 2027 и 2028 годов</w:t>
            </w:r>
          </w:p>
        </w:tc>
        <w:tc>
          <w:tcPr>
            <w:tcW w:w="1398" w:type="dxa"/>
          </w:tcPr>
          <w:p w14:paraId="486FFBA2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01.11.2025</w:t>
            </w:r>
          </w:p>
        </w:tc>
        <w:tc>
          <w:tcPr>
            <w:tcW w:w="2288" w:type="dxa"/>
          </w:tcPr>
          <w:p w14:paraId="4CAAD6DE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6C29F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</w:tcPr>
          <w:p w14:paraId="528D79F9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14.</w:t>
            </w:r>
          </w:p>
        </w:tc>
        <w:tc>
          <w:tcPr>
            <w:tcW w:w="6185" w:type="dxa"/>
          </w:tcPr>
          <w:p w14:paraId="7A4EE805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Подготовка постановления администрации МО Лаголовское сельское поселение «Об основных направлениях бюджетной и налоговой политики на 2026-2028 годы»</w:t>
            </w:r>
          </w:p>
        </w:tc>
        <w:tc>
          <w:tcPr>
            <w:tcW w:w="1398" w:type="dxa"/>
          </w:tcPr>
          <w:p w14:paraId="49EB7214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15.11.2025</w:t>
            </w:r>
          </w:p>
        </w:tc>
        <w:tc>
          <w:tcPr>
            <w:tcW w:w="2288" w:type="dxa"/>
          </w:tcPr>
          <w:p w14:paraId="669A9170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58C70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</w:tcPr>
          <w:p w14:paraId="0780D070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15.</w:t>
            </w:r>
          </w:p>
        </w:tc>
        <w:tc>
          <w:tcPr>
            <w:tcW w:w="6185" w:type="dxa"/>
          </w:tcPr>
          <w:p w14:paraId="5E23E35D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Формирование проекта решения Совета депутатов «О местном бюджете муниципального образования Лаголовское сельское поселение на 2026 год и плановый период 2027 и 2028 годов»</w:t>
            </w:r>
          </w:p>
        </w:tc>
        <w:tc>
          <w:tcPr>
            <w:tcW w:w="1398" w:type="dxa"/>
          </w:tcPr>
          <w:p w14:paraId="50D5B294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15.11.2025</w:t>
            </w:r>
          </w:p>
        </w:tc>
        <w:tc>
          <w:tcPr>
            <w:tcW w:w="2288" w:type="dxa"/>
          </w:tcPr>
          <w:p w14:paraId="0ACB30D3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63E5F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</w:tcPr>
          <w:p w14:paraId="05392356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16.</w:t>
            </w:r>
          </w:p>
        </w:tc>
        <w:tc>
          <w:tcPr>
            <w:tcW w:w="6185" w:type="dxa"/>
          </w:tcPr>
          <w:p w14:paraId="1D4E516E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Внесение проекта Совета депутатов о бюджете, документов и материалов, подлежащих представлению одновременно с проектом решения о бюджете в Совет депутатов МО Лаголовское сельское поселение</w:t>
            </w:r>
          </w:p>
        </w:tc>
        <w:tc>
          <w:tcPr>
            <w:tcW w:w="1398" w:type="dxa"/>
          </w:tcPr>
          <w:p w14:paraId="38AB7701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До 15.11.2025</w:t>
            </w:r>
          </w:p>
        </w:tc>
        <w:tc>
          <w:tcPr>
            <w:tcW w:w="2288" w:type="dxa"/>
          </w:tcPr>
          <w:p w14:paraId="4FE82FEF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  <w:tr w14:paraId="4F6C9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46" w:type="dxa"/>
          </w:tcPr>
          <w:p w14:paraId="4D1C7464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17.</w:t>
            </w:r>
          </w:p>
        </w:tc>
        <w:tc>
          <w:tcPr>
            <w:tcW w:w="6185" w:type="dxa"/>
          </w:tcPr>
          <w:p w14:paraId="60B9F9DA">
            <w:pPr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Подготовка материалов для проведения публичных слушаний по проекту решения о бюджете на 2026 год и плановый период 2027 и 2028 годов</w:t>
            </w:r>
          </w:p>
        </w:tc>
        <w:tc>
          <w:tcPr>
            <w:tcW w:w="1398" w:type="dxa"/>
          </w:tcPr>
          <w:p w14:paraId="17555316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декабрь 2025г.</w:t>
            </w:r>
          </w:p>
        </w:tc>
        <w:tc>
          <w:tcPr>
            <w:tcW w:w="2288" w:type="dxa"/>
          </w:tcPr>
          <w:p w14:paraId="0B8D44FD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Начальник отдела- главный бухгалтер</w:t>
            </w:r>
          </w:p>
        </w:tc>
      </w:tr>
    </w:tbl>
    <w:p w14:paraId="317F08FB">
      <w:pPr>
        <w:rPr>
          <w:rFonts w:ascii="Times New Roman" w:hAnsi="Times New Roman" w:cs="Times New Roman" w:eastAsiaTheme="minorHAnsi"/>
          <w:b/>
          <w:i/>
          <w:lang w:eastAsia="en-US"/>
        </w:rPr>
      </w:pPr>
    </w:p>
    <w:p w14:paraId="28A1AC8B">
      <w:pPr>
        <w:ind w:left="142"/>
        <w:jc w:val="both"/>
      </w:pPr>
    </w:p>
    <w:p w14:paraId="33B5D85C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A74EB9"/>
    <w:multiLevelType w:val="multilevel"/>
    <w:tmpl w:val="5BA74EB9"/>
    <w:lvl w:ilvl="0" w:tentative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974"/>
    <w:rsid w:val="00086ACA"/>
    <w:rsid w:val="001835DF"/>
    <w:rsid w:val="001D6B91"/>
    <w:rsid w:val="002E5974"/>
    <w:rsid w:val="003720CF"/>
    <w:rsid w:val="003F143E"/>
    <w:rsid w:val="00682AC1"/>
    <w:rsid w:val="00723C3A"/>
    <w:rsid w:val="009B2783"/>
    <w:rsid w:val="009B4CCF"/>
    <w:rsid w:val="00C86059"/>
    <w:rsid w:val="00D21AFA"/>
    <w:rsid w:val="00FA7EB4"/>
    <w:rsid w:val="2A2D1836"/>
    <w:rsid w:val="704D2228"/>
    <w:rsid w:val="74A1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zh-CN" w:bidi="ar-SA"/>
    </w:rPr>
  </w:style>
  <w:style w:type="paragraph" w:styleId="2">
    <w:name w:val="heading 1"/>
    <w:basedOn w:val="1"/>
    <w:link w:val="8"/>
    <w:qFormat/>
    <w:uiPriority w:val="1"/>
    <w:pPr>
      <w:widowControl w:val="0"/>
      <w:autoSpaceDE w:val="0"/>
      <w:autoSpaceDN w:val="0"/>
      <w:spacing w:after="0" w:line="240" w:lineRule="auto"/>
      <w:ind w:left="1478"/>
      <w:outlineLvl w:val="0"/>
    </w:pPr>
    <w:rPr>
      <w:rFonts w:ascii="Times New Roman" w:hAnsi="Times New Roman" w:eastAsia="Times New Roman" w:cs="Times New Roman"/>
      <w:sz w:val="28"/>
      <w:szCs w:val="28"/>
      <w:lang w:eastAsia="en-US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9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3"/>
      <w:szCs w:val="23"/>
      <w:lang w:eastAsia="en-US"/>
    </w:rPr>
  </w:style>
  <w:style w:type="paragraph" w:styleId="6">
    <w:name w:val="Title"/>
    <w:basedOn w:val="1"/>
    <w:link w:val="10"/>
    <w:qFormat/>
    <w:uiPriority w:val="1"/>
    <w:pPr>
      <w:widowControl w:val="0"/>
      <w:autoSpaceDE w:val="0"/>
      <w:autoSpaceDN w:val="0"/>
      <w:spacing w:after="0" w:line="312" w:lineRule="exact"/>
      <w:ind w:left="3139" w:right="1867"/>
      <w:jc w:val="center"/>
    </w:pPr>
    <w:rPr>
      <w:rFonts w:ascii="Times New Roman" w:hAnsi="Times New Roman" w:eastAsia="Times New Roman" w:cs="Times New Roman"/>
      <w:b/>
      <w:bCs/>
      <w:sz w:val="28"/>
      <w:szCs w:val="28"/>
      <w:lang w:eastAsia="en-US"/>
    </w:rPr>
  </w:style>
  <w:style w:type="table" w:styleId="7">
    <w:name w:val="Table Grid"/>
    <w:basedOn w:val="4"/>
    <w:qFormat/>
    <w:uiPriority w:val="39"/>
    <w:pPr>
      <w:spacing w:after="0" w:line="240" w:lineRule="auto"/>
    </w:pPr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Заголовок 1 Знак"/>
    <w:basedOn w:val="3"/>
    <w:link w:val="2"/>
    <w:qFormat/>
    <w:uiPriority w:val="1"/>
    <w:rPr>
      <w:rFonts w:ascii="Times New Roman" w:hAnsi="Times New Roman" w:eastAsia="Times New Roman" w:cs="Times New Roman"/>
      <w:sz w:val="28"/>
      <w:szCs w:val="28"/>
      <w:lang w:eastAsia="en-US"/>
    </w:rPr>
  </w:style>
  <w:style w:type="character" w:customStyle="1" w:styleId="9">
    <w:name w:val="Основной текст Знак"/>
    <w:basedOn w:val="3"/>
    <w:link w:val="5"/>
    <w:qFormat/>
    <w:uiPriority w:val="1"/>
    <w:rPr>
      <w:rFonts w:ascii="Times New Roman" w:hAnsi="Times New Roman" w:eastAsia="Times New Roman" w:cs="Times New Roman"/>
      <w:sz w:val="23"/>
      <w:szCs w:val="23"/>
      <w:lang w:eastAsia="en-US"/>
    </w:rPr>
  </w:style>
  <w:style w:type="character" w:customStyle="1" w:styleId="10">
    <w:name w:val="Название Знак"/>
    <w:basedOn w:val="3"/>
    <w:link w:val="6"/>
    <w:qFormat/>
    <w:uiPriority w:val="1"/>
    <w:rPr>
      <w:rFonts w:ascii="Times New Roman" w:hAnsi="Times New Roman" w:eastAsia="Times New Roman" w:cs="Times New Roman"/>
      <w:b/>
      <w:bCs/>
      <w:sz w:val="28"/>
      <w:szCs w:val="28"/>
      <w:lang w:eastAsia="en-US"/>
    </w:rPr>
  </w:style>
  <w:style w:type="paragraph" w:styleId="11">
    <w:name w:val="List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506" w:hanging="367"/>
    </w:pPr>
    <w:rPr>
      <w:rFonts w:ascii="Times New Roman" w:hAnsi="Times New Roman" w:eastAsia="Times New Roman" w:cs="Times New Roman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742</Words>
  <Characters>4233</Characters>
  <Lines>35</Lines>
  <Paragraphs>9</Paragraphs>
  <TotalTime>58</TotalTime>
  <ScaleCrop>false</ScaleCrop>
  <LinksUpToDate>false</LinksUpToDate>
  <CharactersWithSpaces>4966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2023-07-28T09:03:00Z</dcterms:created>
  <dc:creator>GlavBuh</dc:creator>
  <cp:lastModifiedBy>Елизавета Черно�</cp:lastModifiedBy>
  <dcterms:modified xsi:type="dcterms:W3CDTF">2025-08-14T07:12:27Z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686A986D7288400A928431BA51861A60_13</vt:lpwstr>
  </property>
</Properties>
</file>