
<file path=[Content_Types].xml><?xml version="1.0" encoding="utf-8"?>
<Types xmlns="http://schemas.openxmlformats.org/package/2006/content-types">
  <Default Extension="jpeg" ContentType="image/jpeg"/>
  <Default Extension="JPG" ContentType="image/.jp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60F207">
      <w:pPr>
        <w:spacing w:after="0" w:line="259" w:lineRule="auto"/>
        <w:ind w:right="1" w:firstLine="0"/>
        <w:jc w:val="center"/>
        <w:rPr>
          <w:lang w:val="ru-RU"/>
        </w:rPr>
      </w:pPr>
      <w:r>
        <w:rPr>
          <w:b/>
          <w:sz w:val="22"/>
          <w:lang w:val="ru-RU" w:eastAsia="ru-RU"/>
        </w:rPr>
        <w:drawing>
          <wp:inline distT="0" distB="0" distL="0" distR="0">
            <wp:extent cx="581025" cy="685800"/>
            <wp:effectExtent l="0" t="0" r="9525" b="0"/>
            <wp:docPr id="22"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 descr="Герб Лаг"/>
                    <pic:cNvPicPr>
                      <a:picLocks noChangeAspect="1" noChangeArrowheads="1"/>
                    </pic:cNvPicPr>
                  </pic:nvPicPr>
                  <pic:blipFill>
                    <a:blip r:embed="rId6" cstate="print"/>
                    <a:srcRect/>
                    <a:stretch>
                      <a:fillRect/>
                    </a:stretch>
                  </pic:blipFill>
                  <pic:spPr>
                    <a:xfrm>
                      <a:off x="0" y="0"/>
                      <a:ext cx="581025" cy="685800"/>
                    </a:xfrm>
                    <a:prstGeom prst="rect">
                      <a:avLst/>
                    </a:prstGeom>
                    <a:noFill/>
                    <a:ln w="9525">
                      <a:noFill/>
                      <a:miter lim="800000"/>
                      <a:headEnd/>
                      <a:tailEnd/>
                    </a:ln>
                  </pic:spPr>
                </pic:pic>
              </a:graphicData>
            </a:graphic>
          </wp:inline>
        </w:drawing>
      </w:r>
      <w:r>
        <w:rPr>
          <w:b/>
          <w:sz w:val="22"/>
          <w:lang w:val="ru-RU"/>
        </w:rPr>
        <w:t xml:space="preserve">           </w:t>
      </w:r>
    </w:p>
    <w:p w14:paraId="74D00267">
      <w:pPr>
        <w:spacing w:after="0" w:line="0" w:lineRule="atLeast"/>
        <w:ind w:right="352"/>
        <w:jc w:val="center"/>
        <w:outlineLvl w:val="0"/>
        <w:rPr>
          <w:b/>
          <w:szCs w:val="28"/>
          <w:lang w:val="ru-RU"/>
        </w:rPr>
      </w:pPr>
      <w:r>
        <w:rPr>
          <w:b/>
          <w:szCs w:val="28"/>
          <w:lang w:val="ru-RU"/>
        </w:rPr>
        <w:t xml:space="preserve"> Администрация  </w:t>
      </w:r>
    </w:p>
    <w:p w14:paraId="5BC122B4">
      <w:pPr>
        <w:spacing w:after="0" w:line="0" w:lineRule="atLeast"/>
        <w:ind w:right="352"/>
        <w:jc w:val="center"/>
        <w:rPr>
          <w:b/>
          <w:szCs w:val="28"/>
          <w:lang w:val="ru-RU"/>
        </w:rPr>
      </w:pPr>
      <w:r>
        <w:rPr>
          <w:b/>
          <w:szCs w:val="28"/>
          <w:lang w:val="ru-RU"/>
        </w:rPr>
        <w:t xml:space="preserve">Лаголовского сельского поселения </w:t>
      </w:r>
    </w:p>
    <w:p w14:paraId="13367FB8">
      <w:pPr>
        <w:spacing w:after="0" w:line="0" w:lineRule="atLeast"/>
        <w:ind w:right="352"/>
        <w:jc w:val="center"/>
        <w:outlineLvl w:val="0"/>
        <w:rPr>
          <w:b/>
          <w:szCs w:val="28"/>
          <w:lang w:val="ru-RU"/>
        </w:rPr>
      </w:pPr>
      <w:r>
        <w:rPr>
          <w:b/>
          <w:szCs w:val="28"/>
          <w:lang w:val="ru-RU"/>
        </w:rPr>
        <w:t xml:space="preserve">Ломоносовского муниципального района Ленинградской области </w:t>
      </w:r>
    </w:p>
    <w:p w14:paraId="4A9D3452">
      <w:pPr>
        <w:spacing w:after="0" w:line="0" w:lineRule="atLeast"/>
        <w:ind w:right="352"/>
        <w:jc w:val="center"/>
        <w:outlineLvl w:val="0"/>
        <w:rPr>
          <w:b/>
          <w:szCs w:val="28"/>
          <w:lang w:val="ru-RU"/>
        </w:rPr>
      </w:pPr>
    </w:p>
    <w:p w14:paraId="464DD35D">
      <w:pPr>
        <w:spacing w:after="0" w:line="0" w:lineRule="atLeast"/>
        <w:ind w:right="352"/>
        <w:jc w:val="center"/>
        <w:outlineLvl w:val="0"/>
        <w:rPr>
          <w:b/>
          <w:szCs w:val="28"/>
          <w:lang w:val="ru-RU"/>
        </w:rPr>
      </w:pPr>
      <w:r>
        <w:rPr>
          <w:b/>
          <w:szCs w:val="28"/>
          <w:lang w:val="ru-RU"/>
        </w:rPr>
        <w:t xml:space="preserve">ПОСТАНОВЛЕНИЕ    </w:t>
      </w:r>
    </w:p>
    <w:p w14:paraId="5B512F28">
      <w:pPr>
        <w:spacing w:after="0" w:line="259" w:lineRule="auto"/>
        <w:ind w:right="1" w:firstLine="0"/>
        <w:rPr>
          <w:lang w:val="ru-RU"/>
        </w:rPr>
      </w:pPr>
    </w:p>
    <w:p w14:paraId="430ACFD4">
      <w:pPr>
        <w:spacing w:after="0" w:line="259" w:lineRule="auto"/>
        <w:ind w:right="1" w:firstLine="0"/>
        <w:jc w:val="center"/>
        <w:rPr>
          <w:sz w:val="24"/>
          <w:szCs w:val="24"/>
          <w:lang w:val="ru-RU"/>
        </w:rPr>
      </w:pPr>
      <w:r>
        <w:rPr>
          <w:sz w:val="24"/>
          <w:szCs w:val="24"/>
          <w:lang w:val="ru-RU"/>
        </w:rPr>
        <w:t xml:space="preserve">                                                                                               №</w:t>
      </w:r>
    </w:p>
    <w:p w14:paraId="4E71099B">
      <w:pPr>
        <w:spacing w:after="0" w:line="259" w:lineRule="auto"/>
        <w:ind w:right="1" w:firstLine="0"/>
        <w:jc w:val="center"/>
        <w:rPr>
          <w:lang w:val="ru-RU"/>
        </w:rPr>
      </w:pPr>
    </w:p>
    <w:tbl>
      <w:tblPr>
        <w:tblStyle w:val="12"/>
        <w:tblW w:w="5898" w:type="pct"/>
        <w:tblInd w:w="0" w:type="dxa"/>
        <w:tblLayout w:type="autofit"/>
        <w:tblCellMar>
          <w:top w:w="0" w:type="dxa"/>
          <w:left w:w="108" w:type="dxa"/>
          <w:bottom w:w="0" w:type="dxa"/>
          <w:right w:w="108" w:type="dxa"/>
        </w:tblCellMar>
      </w:tblPr>
      <w:tblGrid>
        <w:gridCol w:w="8696"/>
        <w:gridCol w:w="3597"/>
      </w:tblGrid>
      <w:tr w14:paraId="1BB4904B">
        <w:tblPrEx>
          <w:tblCellMar>
            <w:top w:w="0" w:type="dxa"/>
            <w:left w:w="108" w:type="dxa"/>
            <w:bottom w:w="0" w:type="dxa"/>
            <w:right w:w="108" w:type="dxa"/>
          </w:tblCellMar>
        </w:tblPrEx>
        <w:tc>
          <w:tcPr>
            <w:tcW w:w="3537" w:type="pct"/>
          </w:tcPr>
          <w:p w14:paraId="577C0DB1">
            <w:pPr>
              <w:pStyle w:val="212"/>
            </w:pPr>
            <w:bookmarkStart w:id="2" w:name="_GoBack"/>
            <w:bookmarkStart w:id="0" w:name="_Hlk498180228"/>
            <w:r>
              <w:t>Об утверждении муниципальной программы Лаголовско</w:t>
            </w:r>
            <w:r>
              <w:rPr>
                <w:lang w:val="ru-RU"/>
              </w:rPr>
              <w:t>го</w:t>
            </w:r>
            <w:r>
              <w:t xml:space="preserve"> сельско</w:t>
            </w:r>
            <w:r>
              <w:rPr>
                <w:lang w:val="ru-RU"/>
              </w:rPr>
              <w:t>го</w:t>
            </w:r>
            <w:r>
              <w:t xml:space="preserve"> поселени</w:t>
            </w:r>
            <w:r>
              <w:rPr>
                <w:lang w:val="ru-RU"/>
              </w:rPr>
              <w:t>я</w:t>
            </w:r>
            <w:r>
              <w:t xml:space="preserve"> «Формирование комфортной городской среды Лаголовско</w:t>
            </w:r>
            <w:r>
              <w:rPr>
                <w:lang w:val="ru-RU"/>
              </w:rPr>
              <w:t>го</w:t>
            </w:r>
            <w:r>
              <w:t xml:space="preserve"> сельско</w:t>
            </w:r>
            <w:r>
              <w:rPr>
                <w:lang w:val="ru-RU"/>
              </w:rPr>
              <w:t>го</w:t>
            </w:r>
            <w:r>
              <w:t xml:space="preserve"> поселени</w:t>
            </w:r>
            <w:r>
              <w:rPr>
                <w:lang w:val="ru-RU"/>
              </w:rPr>
              <w:t>я</w:t>
            </w:r>
            <w:r>
              <w:t xml:space="preserve"> на 20</w:t>
            </w:r>
            <w:r>
              <w:rPr>
                <w:rFonts w:hint="default"/>
                <w:lang w:val="ru-RU"/>
              </w:rPr>
              <w:t>26</w:t>
            </w:r>
            <w:r>
              <w:t>-202</w:t>
            </w:r>
            <w:r>
              <w:rPr>
                <w:rFonts w:hint="default"/>
                <w:lang w:val="ru-RU"/>
              </w:rPr>
              <w:t>8</w:t>
            </w:r>
            <w:r>
              <w:t xml:space="preserve"> годы» </w:t>
            </w:r>
            <w:bookmarkEnd w:id="2"/>
            <w:bookmarkEnd w:id="0"/>
          </w:p>
        </w:tc>
        <w:tc>
          <w:tcPr>
            <w:tcW w:w="1463" w:type="pct"/>
          </w:tcPr>
          <w:p w14:paraId="1114FEEE">
            <w:pPr>
              <w:pStyle w:val="24"/>
              <w:rPr>
                <w:lang w:val="ru-RU"/>
              </w:rPr>
            </w:pPr>
          </w:p>
        </w:tc>
      </w:tr>
    </w:tbl>
    <w:p w14:paraId="3BC6CF3E">
      <w:pPr>
        <w:spacing w:after="0" w:line="259" w:lineRule="auto"/>
        <w:ind w:right="1" w:firstLine="0"/>
        <w:rPr>
          <w:sz w:val="24"/>
          <w:szCs w:val="24"/>
          <w:lang w:val="ru-RU"/>
        </w:rPr>
      </w:pPr>
    </w:p>
    <w:p w14:paraId="1820E598">
      <w:pPr>
        <w:pStyle w:val="2"/>
        <w:shd w:val="clear" w:color="auto" w:fill="FFFFFF"/>
        <w:spacing w:before="161" w:after="161"/>
        <w:ind w:left="375" w:firstLine="345"/>
        <w:jc w:val="both"/>
        <w:rPr>
          <w:rFonts w:ascii="Times New Roman" w:hAnsi="Times New Roman"/>
          <w:color w:val="000000" w:themeColor="text1"/>
          <w:sz w:val="24"/>
          <w:szCs w:val="24"/>
          <w14:textFill>
            <w14:solidFill>
              <w14:schemeClr w14:val="tx1"/>
            </w14:solidFill>
          </w14:textFill>
        </w:rPr>
      </w:pPr>
      <w:r>
        <w:rPr>
          <w:rFonts w:ascii="Times New Roman" w:hAnsi="Times New Roman"/>
          <w:color w:val="000000" w:themeColor="text1"/>
          <w:sz w:val="24"/>
          <w:szCs w:val="24"/>
          <w14:textFill>
            <w14:solidFill>
              <w14:schemeClr w14:val="tx1"/>
            </w14:solidFill>
          </w14:textFill>
        </w:rPr>
        <w:t>Руководствуясь Федеральным законом от 06.12.2003 № 131-ФЗ «Об общих принципах организации местного самоуправления в Российской Федерации», постановлением Правительства РФ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w:t>
      </w:r>
      <w:r>
        <w:rPr>
          <w:rFonts w:ascii="Times New Roman" w:hAnsi="Times New Roman"/>
          <w:color w:val="22272F"/>
          <w:sz w:val="24"/>
          <w:szCs w:val="24"/>
        </w:rPr>
        <w:t>,</w:t>
      </w:r>
      <w:r>
        <w:rPr>
          <w:sz w:val="24"/>
          <w:szCs w:val="24"/>
        </w:rPr>
        <w:t xml:space="preserve"> </w:t>
      </w:r>
      <w:r>
        <w:rPr>
          <w:rFonts w:ascii="Times New Roman" w:hAnsi="Times New Roman"/>
          <w:color w:val="000000" w:themeColor="text1"/>
          <w:sz w:val="24"/>
          <w:szCs w:val="24"/>
          <w14:textFill>
            <w14:solidFill>
              <w14:schemeClr w14:val="tx1"/>
            </w14:solidFill>
          </w14:textFill>
        </w:rPr>
        <w:t>администрация   Лаголовско</w:t>
      </w:r>
      <w:r>
        <w:rPr>
          <w:rFonts w:ascii="Times New Roman" w:hAnsi="Times New Roman"/>
          <w:color w:val="000000" w:themeColor="text1"/>
          <w:sz w:val="24"/>
          <w:szCs w:val="24"/>
          <w:lang w:val="ru-RU"/>
          <w14:textFill>
            <w14:solidFill>
              <w14:schemeClr w14:val="tx1"/>
            </w14:solidFill>
          </w14:textFill>
        </w:rPr>
        <w:t>го</w:t>
      </w:r>
      <w:r>
        <w:rPr>
          <w:rFonts w:ascii="Times New Roman" w:hAnsi="Times New Roman"/>
          <w:color w:val="000000" w:themeColor="text1"/>
          <w:sz w:val="24"/>
          <w:szCs w:val="24"/>
          <w14:textFill>
            <w14:solidFill>
              <w14:schemeClr w14:val="tx1"/>
            </w14:solidFill>
          </w14:textFill>
        </w:rPr>
        <w:t xml:space="preserve"> сельско</w:t>
      </w:r>
      <w:r>
        <w:rPr>
          <w:rFonts w:ascii="Times New Roman" w:hAnsi="Times New Roman"/>
          <w:color w:val="000000" w:themeColor="text1"/>
          <w:sz w:val="24"/>
          <w:szCs w:val="24"/>
          <w:lang w:val="ru-RU"/>
          <w14:textFill>
            <w14:solidFill>
              <w14:schemeClr w14:val="tx1"/>
            </w14:solidFill>
          </w14:textFill>
        </w:rPr>
        <w:t>го</w:t>
      </w:r>
      <w:r>
        <w:rPr>
          <w:rFonts w:ascii="Times New Roman" w:hAnsi="Times New Roman"/>
          <w:color w:val="000000" w:themeColor="text1"/>
          <w:sz w:val="24"/>
          <w:szCs w:val="24"/>
          <w14:textFill>
            <w14:solidFill>
              <w14:schemeClr w14:val="tx1"/>
            </w14:solidFill>
          </w14:textFill>
        </w:rPr>
        <w:t xml:space="preserve"> поселени</w:t>
      </w:r>
      <w:r>
        <w:rPr>
          <w:rFonts w:ascii="Times New Roman" w:hAnsi="Times New Roman"/>
          <w:color w:val="000000" w:themeColor="text1"/>
          <w:sz w:val="24"/>
          <w:szCs w:val="24"/>
          <w:lang w:val="ru-RU"/>
          <w14:textFill>
            <w14:solidFill>
              <w14:schemeClr w14:val="tx1"/>
            </w14:solidFill>
          </w14:textFill>
        </w:rPr>
        <w:t>я</w:t>
      </w:r>
      <w:r>
        <w:rPr>
          <w:rFonts w:ascii="Times New Roman" w:hAnsi="Times New Roman"/>
          <w:color w:val="000000" w:themeColor="text1"/>
          <w:sz w:val="24"/>
          <w:szCs w:val="24"/>
          <w14:textFill>
            <w14:solidFill>
              <w14:schemeClr w14:val="tx1"/>
            </w14:solidFill>
          </w14:textFill>
        </w:rPr>
        <w:t xml:space="preserve"> Ломоносовского</w:t>
      </w:r>
      <w:r>
        <w:rPr>
          <w:rFonts w:hint="default" w:ascii="Times New Roman" w:hAnsi="Times New Roman"/>
          <w:color w:val="000000" w:themeColor="text1"/>
          <w:sz w:val="24"/>
          <w:szCs w:val="24"/>
          <w:lang w:val="ru-RU"/>
          <w14:textFill>
            <w14:solidFill>
              <w14:schemeClr w14:val="tx1"/>
            </w14:solidFill>
          </w14:textFill>
        </w:rPr>
        <w:t xml:space="preserve"> муниципального</w:t>
      </w:r>
      <w:r>
        <w:rPr>
          <w:rFonts w:ascii="Times New Roman" w:hAnsi="Times New Roman"/>
          <w:color w:val="000000" w:themeColor="text1"/>
          <w:sz w:val="24"/>
          <w:szCs w:val="24"/>
          <w14:textFill>
            <w14:solidFill>
              <w14:schemeClr w14:val="tx1"/>
            </w14:solidFill>
          </w14:textFill>
        </w:rPr>
        <w:t xml:space="preserve"> района Ленинградской области</w:t>
      </w:r>
    </w:p>
    <w:p w14:paraId="69389749">
      <w:pPr>
        <w:ind w:right="-1" w:firstLine="0"/>
        <w:jc w:val="center"/>
        <w:rPr>
          <w:b/>
          <w:sz w:val="24"/>
          <w:szCs w:val="24"/>
          <w:lang w:val="ru-RU"/>
        </w:rPr>
      </w:pPr>
      <w:r>
        <w:rPr>
          <w:b/>
          <w:sz w:val="24"/>
          <w:szCs w:val="24"/>
          <w:lang w:val="ru-RU"/>
        </w:rPr>
        <w:t>ПОСТАНОВЛЯЕТ:</w:t>
      </w:r>
    </w:p>
    <w:p w14:paraId="5860C6C6">
      <w:pPr>
        <w:numPr>
          <w:ilvl w:val="0"/>
          <w:numId w:val="5"/>
        </w:numPr>
        <w:spacing w:before="100" w:beforeAutospacing="1" w:after="100" w:afterAutospacing="1" w:line="240" w:lineRule="auto"/>
        <w:rPr>
          <w:color w:val="4E4E4E"/>
          <w:sz w:val="24"/>
          <w:szCs w:val="24"/>
          <w:lang w:val="ru-RU" w:eastAsia="ru-RU"/>
        </w:rPr>
      </w:pPr>
      <w:r>
        <w:rPr>
          <w:color w:val="000000" w:themeColor="text1"/>
          <w:sz w:val="24"/>
          <w:szCs w:val="24"/>
          <w:lang w:val="ru-RU" w:eastAsia="ru-RU"/>
          <w14:textFill>
            <w14:solidFill>
              <w14:schemeClr w14:val="tx1"/>
            </w14:solidFill>
          </w14:textFill>
        </w:rPr>
        <w:t xml:space="preserve">Утвердить муниципальную программу </w:t>
      </w:r>
      <w:r>
        <w:rPr>
          <w:sz w:val="24"/>
          <w:szCs w:val="24"/>
          <w:lang w:val="ru-RU"/>
        </w:rPr>
        <w:t>«Формирование комфортной городской среды  Лаголовского сельского поселение на 20</w:t>
      </w:r>
      <w:r>
        <w:rPr>
          <w:rFonts w:hint="default"/>
          <w:sz w:val="24"/>
          <w:szCs w:val="24"/>
          <w:lang w:val="ru-RU"/>
        </w:rPr>
        <w:t>26</w:t>
      </w:r>
      <w:r>
        <w:rPr>
          <w:sz w:val="24"/>
          <w:szCs w:val="24"/>
          <w:lang w:val="ru-RU"/>
        </w:rPr>
        <w:t>-202</w:t>
      </w:r>
      <w:r>
        <w:rPr>
          <w:rFonts w:hint="default"/>
          <w:sz w:val="24"/>
          <w:szCs w:val="24"/>
          <w:lang w:val="ru-RU"/>
        </w:rPr>
        <w:t>8</w:t>
      </w:r>
      <w:r>
        <w:rPr>
          <w:sz w:val="24"/>
          <w:szCs w:val="24"/>
          <w:lang w:val="ru-RU"/>
        </w:rPr>
        <w:t xml:space="preserve"> годы»</w:t>
      </w:r>
      <w:r>
        <w:rPr>
          <w:color w:val="000000" w:themeColor="text1"/>
          <w:sz w:val="24"/>
          <w:szCs w:val="24"/>
          <w:lang w:val="ru-RU" w:eastAsia="ru-RU"/>
          <w14:textFill>
            <w14:solidFill>
              <w14:schemeClr w14:val="tx1"/>
            </w14:solidFill>
          </w14:textFill>
        </w:rPr>
        <w:t>;</w:t>
      </w:r>
    </w:p>
    <w:p w14:paraId="4A189C78">
      <w:pPr>
        <w:numPr>
          <w:ilvl w:val="0"/>
          <w:numId w:val="5"/>
        </w:numPr>
        <w:spacing w:before="100" w:beforeAutospacing="1" w:after="100" w:afterAutospacing="1" w:line="240" w:lineRule="auto"/>
        <w:rPr>
          <w:color w:val="4E4E4E"/>
          <w:sz w:val="24"/>
          <w:szCs w:val="24"/>
          <w:lang w:val="ru-RU" w:eastAsia="ru-RU"/>
        </w:rPr>
      </w:pPr>
      <w:r>
        <w:rPr>
          <w:sz w:val="24"/>
          <w:szCs w:val="24"/>
          <w:lang w:val="ru-RU"/>
        </w:rPr>
        <w:t>Настоящее Постановление подлежит официальному размещению на сайте Лаголовского сельского поселения.</w:t>
      </w:r>
    </w:p>
    <w:p w14:paraId="3F86D688">
      <w:pPr>
        <w:pStyle w:val="66"/>
        <w:numPr>
          <w:ilvl w:val="0"/>
          <w:numId w:val="5"/>
        </w:numPr>
        <w:spacing w:after="0" w:line="240" w:lineRule="auto"/>
        <w:ind w:right="-1"/>
        <w:rPr>
          <w:rFonts w:hint="default" w:ascii="Times New Roman" w:hAnsi="Times New Roman" w:cs="Times New Roman"/>
          <w:sz w:val="24"/>
          <w:szCs w:val="24"/>
          <w:lang w:val="ru-RU"/>
        </w:rPr>
      </w:pPr>
      <w:r>
        <w:rPr>
          <w:rFonts w:hint="default" w:ascii="Times New Roman" w:hAnsi="Times New Roman" w:cs="Times New Roman"/>
          <w:sz w:val="24"/>
          <w:szCs w:val="24"/>
          <w:lang w:val="ru-RU"/>
        </w:rPr>
        <w:t>Контроль за выполнением настоящего Постановления оставляю за собой.</w:t>
      </w:r>
    </w:p>
    <w:p w14:paraId="0AA90054">
      <w:pPr>
        <w:pStyle w:val="66"/>
        <w:spacing w:after="0" w:line="240" w:lineRule="auto"/>
        <w:ind w:right="-1" w:firstLine="0"/>
        <w:rPr>
          <w:sz w:val="24"/>
          <w:szCs w:val="24"/>
          <w:lang w:val="ru-RU"/>
        </w:rPr>
      </w:pPr>
    </w:p>
    <w:p w14:paraId="4602FD90">
      <w:pPr>
        <w:spacing w:after="0" w:line="0" w:lineRule="atLeast"/>
        <w:ind w:firstLine="0"/>
        <w:rPr>
          <w:sz w:val="24"/>
          <w:szCs w:val="24"/>
          <w:lang w:val="ru-RU"/>
        </w:rPr>
      </w:pPr>
    </w:p>
    <w:p w14:paraId="5079B54E">
      <w:pPr>
        <w:spacing w:after="0" w:line="0" w:lineRule="atLeast"/>
        <w:ind w:firstLine="0"/>
        <w:rPr>
          <w:sz w:val="24"/>
          <w:szCs w:val="24"/>
          <w:lang w:val="ru-RU"/>
        </w:rPr>
      </w:pPr>
      <w:r>
        <w:rPr>
          <w:sz w:val="24"/>
          <w:szCs w:val="24"/>
          <w:lang w:val="ru-RU"/>
        </w:rPr>
        <w:t xml:space="preserve">Глава  администрации </w:t>
      </w:r>
    </w:p>
    <w:p w14:paraId="45CDE4E4">
      <w:pPr>
        <w:spacing w:after="0" w:line="0" w:lineRule="atLeast"/>
        <w:ind w:firstLine="0"/>
        <w:rPr>
          <w:sz w:val="24"/>
          <w:szCs w:val="24"/>
          <w:lang w:val="ru-RU"/>
        </w:rPr>
      </w:pPr>
      <w:r>
        <w:rPr>
          <w:sz w:val="24"/>
          <w:szCs w:val="24"/>
          <w:lang w:val="ru-RU"/>
        </w:rPr>
        <w:t>Лаголовского сельского поселения                                                                                   Д.И. Селиванов</w:t>
      </w:r>
    </w:p>
    <w:p w14:paraId="4DD8473A">
      <w:pPr>
        <w:spacing w:after="0" w:line="0" w:lineRule="atLeast"/>
        <w:ind w:firstLine="0"/>
        <w:rPr>
          <w:sz w:val="24"/>
          <w:szCs w:val="24"/>
          <w:lang w:val="ru-RU"/>
        </w:rPr>
      </w:pPr>
    </w:p>
    <w:p w14:paraId="78184049">
      <w:pPr>
        <w:widowControl/>
        <w:suppressAutoHyphens w:val="0"/>
        <w:spacing w:line="240" w:lineRule="auto"/>
        <w:ind w:firstLine="120" w:firstLineChars="50"/>
        <w:jc w:val="right"/>
        <w:textAlignment w:val="auto"/>
        <w:rPr>
          <w:rFonts w:cs="Times New Roman"/>
          <w:kern w:val="0"/>
          <w:lang w:val="ru-RU" w:eastAsia="ru-RU" w:bidi="ar-SA"/>
        </w:rPr>
      </w:pPr>
    </w:p>
    <w:p w14:paraId="5BCE5A09">
      <w:pPr>
        <w:widowControl/>
        <w:suppressAutoHyphens w:val="0"/>
        <w:spacing w:line="240" w:lineRule="auto"/>
        <w:ind w:firstLine="120" w:firstLineChars="50"/>
        <w:jc w:val="right"/>
        <w:textAlignment w:val="auto"/>
        <w:rPr>
          <w:rFonts w:cs="Times New Roman"/>
          <w:kern w:val="0"/>
          <w:lang w:val="ru-RU" w:eastAsia="ru-RU" w:bidi="ar-SA"/>
        </w:rPr>
      </w:pPr>
    </w:p>
    <w:p w14:paraId="0513D569">
      <w:pPr>
        <w:widowControl/>
        <w:suppressAutoHyphens w:val="0"/>
        <w:spacing w:line="240" w:lineRule="auto"/>
        <w:ind w:firstLine="120" w:firstLineChars="50"/>
        <w:jc w:val="right"/>
        <w:textAlignment w:val="auto"/>
        <w:rPr>
          <w:rFonts w:cs="Times New Roman"/>
          <w:kern w:val="0"/>
          <w:lang w:val="ru-RU" w:eastAsia="ru-RU" w:bidi="ar-SA"/>
        </w:rPr>
      </w:pPr>
    </w:p>
    <w:p w14:paraId="0C72BA40">
      <w:pPr>
        <w:widowControl/>
        <w:suppressAutoHyphens w:val="0"/>
        <w:spacing w:line="240" w:lineRule="auto"/>
        <w:ind w:firstLine="120" w:firstLineChars="50"/>
        <w:jc w:val="right"/>
        <w:textAlignment w:val="auto"/>
        <w:rPr>
          <w:rFonts w:cs="Times New Roman"/>
          <w:kern w:val="0"/>
          <w:lang w:val="ru-RU" w:eastAsia="ru-RU" w:bidi="ar-SA"/>
        </w:rPr>
      </w:pPr>
    </w:p>
    <w:p w14:paraId="2EAFE709">
      <w:pPr>
        <w:widowControl/>
        <w:suppressAutoHyphens w:val="0"/>
        <w:spacing w:line="240" w:lineRule="auto"/>
        <w:ind w:firstLine="120" w:firstLineChars="50"/>
        <w:jc w:val="right"/>
        <w:textAlignment w:val="auto"/>
        <w:rPr>
          <w:rFonts w:cs="Times New Roman"/>
          <w:kern w:val="0"/>
          <w:lang w:val="ru-RU" w:eastAsia="ru-RU" w:bidi="ar-SA"/>
        </w:rPr>
      </w:pPr>
    </w:p>
    <w:p w14:paraId="4AC1280A">
      <w:pPr>
        <w:widowControl/>
        <w:suppressAutoHyphens w:val="0"/>
        <w:spacing w:line="240" w:lineRule="auto"/>
        <w:ind w:firstLine="120" w:firstLineChars="50"/>
        <w:jc w:val="right"/>
        <w:textAlignment w:val="auto"/>
        <w:rPr>
          <w:rFonts w:cs="Times New Roman"/>
          <w:kern w:val="0"/>
          <w:lang w:val="ru-RU" w:eastAsia="ru-RU" w:bidi="ar-SA"/>
        </w:rPr>
      </w:pPr>
    </w:p>
    <w:p w14:paraId="40BA61FF">
      <w:pPr>
        <w:widowControl/>
        <w:suppressAutoHyphens w:val="0"/>
        <w:spacing w:line="240" w:lineRule="auto"/>
        <w:ind w:firstLine="120" w:firstLineChars="50"/>
        <w:jc w:val="right"/>
        <w:textAlignment w:val="auto"/>
        <w:rPr>
          <w:rFonts w:cs="Times New Roman"/>
          <w:kern w:val="0"/>
          <w:lang w:val="ru-RU" w:eastAsia="ru-RU" w:bidi="ar-SA"/>
        </w:rPr>
      </w:pPr>
    </w:p>
    <w:p w14:paraId="3338FFB8">
      <w:pPr>
        <w:widowControl/>
        <w:suppressAutoHyphens w:val="0"/>
        <w:spacing w:line="240" w:lineRule="auto"/>
        <w:ind w:firstLine="120" w:firstLineChars="50"/>
        <w:jc w:val="right"/>
        <w:textAlignment w:val="auto"/>
        <w:rPr>
          <w:rFonts w:cs="Times New Roman"/>
          <w:kern w:val="0"/>
          <w:lang w:val="ru-RU" w:eastAsia="ru-RU" w:bidi="ar-SA"/>
        </w:rPr>
      </w:pPr>
    </w:p>
    <w:p w14:paraId="2069C774">
      <w:pPr>
        <w:widowControl/>
        <w:suppressAutoHyphens w:val="0"/>
        <w:spacing w:line="240" w:lineRule="auto"/>
        <w:ind w:firstLine="120" w:firstLineChars="50"/>
        <w:jc w:val="right"/>
        <w:textAlignment w:val="auto"/>
        <w:rPr>
          <w:rFonts w:cs="Times New Roman"/>
          <w:kern w:val="0"/>
          <w:lang w:val="ru-RU" w:eastAsia="ru-RU" w:bidi="ar-SA"/>
        </w:rPr>
      </w:pPr>
    </w:p>
    <w:p w14:paraId="6F6579D6">
      <w:pPr>
        <w:widowControl/>
        <w:suppressAutoHyphens w:val="0"/>
        <w:spacing w:line="240" w:lineRule="auto"/>
        <w:ind w:firstLine="120" w:firstLineChars="50"/>
        <w:jc w:val="right"/>
        <w:textAlignment w:val="auto"/>
        <w:rPr>
          <w:rFonts w:cs="Times New Roman"/>
          <w:kern w:val="0"/>
          <w:lang w:val="ru-RU" w:eastAsia="ru-RU" w:bidi="ar-SA"/>
        </w:rPr>
      </w:pPr>
    </w:p>
    <w:p w14:paraId="2DD3350C">
      <w:pPr>
        <w:widowControl/>
        <w:suppressAutoHyphens w:val="0"/>
        <w:spacing w:line="240" w:lineRule="auto"/>
        <w:ind w:firstLine="120" w:firstLineChars="50"/>
        <w:jc w:val="right"/>
        <w:textAlignment w:val="auto"/>
        <w:rPr>
          <w:rFonts w:cs="Times New Roman"/>
          <w:kern w:val="0"/>
          <w:lang w:val="ru-RU" w:eastAsia="ru-RU" w:bidi="ar-SA"/>
        </w:rPr>
      </w:pPr>
    </w:p>
    <w:p w14:paraId="0BF9711D">
      <w:pPr>
        <w:widowControl/>
        <w:suppressAutoHyphens w:val="0"/>
        <w:spacing w:line="240" w:lineRule="auto"/>
        <w:ind w:firstLine="120" w:firstLineChars="50"/>
        <w:jc w:val="right"/>
        <w:textAlignment w:val="auto"/>
        <w:rPr>
          <w:rFonts w:hint="default" w:cs="Times New Roman"/>
          <w:kern w:val="0"/>
          <w:lang w:val="en-US" w:eastAsia="ru-RU" w:bidi="ar-SA"/>
        </w:rPr>
      </w:pPr>
      <w:r>
        <w:rPr>
          <w:rFonts w:hint="default" w:cs="Times New Roman"/>
          <w:kern w:val="0"/>
          <w:lang w:val="en-US" w:eastAsia="ru-RU" w:bidi="ar-SA"/>
        </w:rPr>
        <w:t xml:space="preserve"> </w:t>
      </w:r>
    </w:p>
    <w:p w14:paraId="54EFCA8D">
      <w:pPr>
        <w:widowControl/>
        <w:suppressAutoHyphens w:val="0"/>
        <w:spacing w:line="240" w:lineRule="auto"/>
        <w:ind w:firstLine="120" w:firstLineChars="50"/>
        <w:jc w:val="right"/>
        <w:textAlignment w:val="auto"/>
        <w:rPr>
          <w:rFonts w:hint="default" w:cs="Times New Roman"/>
          <w:kern w:val="0"/>
          <w:lang w:val="en-US" w:eastAsia="ru-RU" w:bidi="ar-SA"/>
        </w:rPr>
      </w:pPr>
    </w:p>
    <w:p w14:paraId="055B511A">
      <w:pPr>
        <w:widowControl/>
        <w:suppressAutoHyphens w:val="0"/>
        <w:spacing w:line="240" w:lineRule="auto"/>
        <w:ind w:firstLine="120" w:firstLineChars="50"/>
        <w:jc w:val="right"/>
        <w:textAlignment w:val="auto"/>
        <w:rPr>
          <w:rFonts w:hint="default" w:cs="Times New Roman"/>
          <w:kern w:val="0"/>
          <w:lang w:val="en-US" w:eastAsia="ru-RU" w:bidi="ar-SA"/>
        </w:rPr>
      </w:pPr>
    </w:p>
    <w:p w14:paraId="75716D5D">
      <w:pPr>
        <w:widowControl/>
        <w:suppressAutoHyphens w:val="0"/>
        <w:spacing w:line="240" w:lineRule="auto"/>
        <w:ind w:firstLine="120" w:firstLineChars="50"/>
        <w:jc w:val="both"/>
        <w:textAlignment w:val="auto"/>
        <w:rPr>
          <w:rFonts w:hint="default" w:cs="Times New Roman"/>
          <w:kern w:val="0"/>
          <w:lang w:val="en-US" w:eastAsia="ru-RU" w:bidi="ar-SA"/>
        </w:rPr>
      </w:pPr>
    </w:p>
    <w:p w14:paraId="758C76C9">
      <w:pPr>
        <w:widowControl/>
        <w:suppressAutoHyphens w:val="0"/>
        <w:spacing w:line="240" w:lineRule="auto"/>
        <w:ind w:firstLine="120" w:firstLineChars="50"/>
        <w:jc w:val="right"/>
        <w:textAlignment w:val="auto"/>
        <w:rPr>
          <w:rFonts w:cs="Times New Roman"/>
          <w:kern w:val="0"/>
          <w:lang w:val="ru-RU" w:eastAsia="ru-RU" w:bidi="ar-SA"/>
        </w:rPr>
      </w:pPr>
      <w:r>
        <w:rPr>
          <w:rFonts w:hint="default" w:cs="Times New Roman"/>
          <w:kern w:val="0"/>
          <w:lang w:val="en-US" w:eastAsia="ru-RU" w:bidi="ar-SA"/>
        </w:rPr>
        <w:t xml:space="preserve"> </w:t>
      </w:r>
      <w:r>
        <w:rPr>
          <w:rFonts w:cs="Times New Roman"/>
          <w:kern w:val="0"/>
          <w:lang w:val="ru-RU" w:eastAsia="ru-RU" w:bidi="ar-SA"/>
        </w:rPr>
        <w:t>УТВЕРЖДЕНА</w:t>
      </w:r>
      <w:r>
        <w:rPr>
          <w:rFonts w:cs="Times New Roman"/>
          <w:kern w:val="0"/>
          <w:lang w:val="ru-RU" w:eastAsia="ru-RU" w:bidi="ar-SA"/>
        </w:rPr>
        <w:br w:type="textWrapping"/>
      </w:r>
      <w:r>
        <w:rPr>
          <w:rFonts w:cs="Times New Roman"/>
          <w:kern w:val="0"/>
          <w:lang w:val="ru-RU" w:eastAsia="ru-RU" w:bidi="ar-SA"/>
        </w:rPr>
        <w:t>постановлением администрации</w:t>
      </w:r>
    </w:p>
    <w:p w14:paraId="51D0DD4C">
      <w:pPr>
        <w:widowControl/>
        <w:suppressAutoHyphens w:val="0"/>
        <w:spacing w:line="240" w:lineRule="auto"/>
        <w:ind w:left="6372" w:firstLine="240" w:firstLineChars="100"/>
        <w:textAlignment w:val="auto"/>
        <w:rPr>
          <w:rFonts w:cs="Times New Roman"/>
          <w:kern w:val="0"/>
          <w:lang w:val="ru-RU" w:eastAsia="ru-RU" w:bidi="ar-SA"/>
        </w:rPr>
      </w:pPr>
      <w:r>
        <w:rPr>
          <w:rFonts w:cs="Times New Roman"/>
          <w:kern w:val="0"/>
          <w:lang w:val="ru-RU" w:eastAsia="ru-RU" w:bidi="ar-SA"/>
        </w:rPr>
        <w:t>Лаголовского</w:t>
      </w:r>
      <w:r>
        <w:rPr>
          <w:rFonts w:hint="default" w:cs="Times New Roman"/>
          <w:kern w:val="0"/>
          <w:lang w:val="en-US" w:eastAsia="ru-RU" w:bidi="ar-SA"/>
        </w:rPr>
        <w:t xml:space="preserve"> сельского</w:t>
      </w:r>
      <w:r>
        <w:rPr>
          <w:rFonts w:cs="Times New Roman"/>
          <w:kern w:val="0"/>
          <w:lang w:val="ru-RU" w:eastAsia="ru-RU" w:bidi="ar-SA"/>
        </w:rPr>
        <w:t xml:space="preserve"> поселения </w:t>
      </w:r>
    </w:p>
    <w:p w14:paraId="737C7E9D">
      <w:pPr>
        <w:widowControl/>
        <w:suppressAutoHyphens w:val="0"/>
        <w:spacing w:line="240" w:lineRule="auto"/>
        <w:ind w:left="6372" w:firstLine="600" w:firstLineChars="250"/>
        <w:textAlignment w:val="auto"/>
        <w:rPr>
          <w:rFonts w:hint="default" w:cs="Times New Roman"/>
          <w:kern w:val="0"/>
          <w:lang w:val="en-US" w:eastAsia="ru-RU" w:bidi="ar-SA"/>
        </w:rPr>
      </w:pPr>
      <w:r>
        <w:rPr>
          <w:rFonts w:hint="default" w:cs="Times New Roman"/>
          <w:kern w:val="0"/>
          <w:lang w:val="en-US" w:eastAsia="ru-RU" w:bidi="ar-SA"/>
        </w:rPr>
        <w:t>_____________№____________</w:t>
      </w:r>
    </w:p>
    <w:p w14:paraId="0083F930">
      <w:pPr>
        <w:widowControl/>
        <w:suppressAutoHyphens w:val="0"/>
        <w:spacing w:line="240" w:lineRule="auto"/>
        <w:textAlignment w:val="auto"/>
        <w:rPr>
          <w:rFonts w:cs="Times New Roman"/>
          <w:kern w:val="0"/>
          <w:lang w:val="ru-RU" w:eastAsia="ru-RU" w:bidi="ar-SA"/>
        </w:rPr>
      </w:pPr>
    </w:p>
    <w:p w14:paraId="08BE87B2">
      <w:pPr>
        <w:widowControl/>
        <w:suppressAutoHyphens w:val="0"/>
        <w:spacing w:line="240" w:lineRule="auto"/>
        <w:textAlignment w:val="auto"/>
        <w:rPr>
          <w:rFonts w:cs="Times New Roman"/>
          <w:kern w:val="0"/>
          <w:lang w:val="ru-RU" w:eastAsia="ru-RU" w:bidi="ar-SA"/>
        </w:rPr>
      </w:pPr>
    </w:p>
    <w:p w14:paraId="302A52F3">
      <w:pPr>
        <w:widowControl/>
        <w:suppressAutoHyphens w:val="0"/>
        <w:spacing w:line="240" w:lineRule="auto"/>
        <w:textAlignment w:val="auto"/>
        <w:rPr>
          <w:rFonts w:cs="Times New Roman"/>
          <w:kern w:val="0"/>
          <w:lang w:val="ru-RU" w:eastAsia="ru-RU" w:bidi="ar-SA"/>
        </w:rPr>
      </w:pPr>
    </w:p>
    <w:p w14:paraId="5B949E7E">
      <w:pPr>
        <w:widowControl/>
        <w:suppressAutoHyphens w:val="0"/>
        <w:spacing w:line="240" w:lineRule="auto"/>
        <w:textAlignment w:val="auto"/>
        <w:rPr>
          <w:rFonts w:cs="Times New Roman"/>
          <w:kern w:val="0"/>
          <w:lang w:val="ru-RU" w:eastAsia="ru-RU" w:bidi="ar-SA"/>
        </w:rPr>
      </w:pPr>
    </w:p>
    <w:p w14:paraId="420E9566">
      <w:pPr>
        <w:widowControl/>
        <w:suppressAutoHyphens w:val="0"/>
        <w:spacing w:line="240" w:lineRule="auto"/>
        <w:textAlignment w:val="auto"/>
        <w:rPr>
          <w:rFonts w:cs="Times New Roman"/>
          <w:kern w:val="0"/>
          <w:lang w:val="ru-RU" w:eastAsia="ru-RU" w:bidi="ar-SA"/>
        </w:rPr>
      </w:pPr>
    </w:p>
    <w:p w14:paraId="2E067504">
      <w:pPr>
        <w:widowControl/>
        <w:suppressAutoHyphens w:val="0"/>
        <w:spacing w:line="240" w:lineRule="auto"/>
        <w:textAlignment w:val="auto"/>
        <w:rPr>
          <w:rFonts w:cs="Times New Roman"/>
          <w:kern w:val="0"/>
          <w:lang w:val="ru-RU" w:eastAsia="ru-RU" w:bidi="ar-SA"/>
        </w:rPr>
      </w:pPr>
    </w:p>
    <w:p w14:paraId="38018786">
      <w:pPr>
        <w:widowControl/>
        <w:suppressAutoHyphens w:val="0"/>
        <w:spacing w:line="240" w:lineRule="auto"/>
        <w:textAlignment w:val="auto"/>
        <w:rPr>
          <w:rFonts w:cs="Times New Roman"/>
          <w:kern w:val="0"/>
          <w:lang w:val="ru-RU" w:eastAsia="ru-RU" w:bidi="ar-SA"/>
        </w:rPr>
      </w:pPr>
    </w:p>
    <w:p w14:paraId="4C144239">
      <w:pPr>
        <w:widowControl/>
        <w:suppressAutoHyphens w:val="0"/>
        <w:spacing w:line="240" w:lineRule="auto"/>
        <w:textAlignment w:val="auto"/>
        <w:rPr>
          <w:rFonts w:cs="Times New Roman"/>
          <w:kern w:val="0"/>
          <w:lang w:val="ru-RU" w:eastAsia="ru-RU" w:bidi="ar-SA"/>
        </w:rPr>
      </w:pPr>
    </w:p>
    <w:p w14:paraId="28CBC445">
      <w:pPr>
        <w:spacing w:after="0" w:line="259" w:lineRule="auto"/>
        <w:ind w:right="1" w:firstLine="0"/>
        <w:jc w:val="center"/>
        <w:rPr>
          <w:lang w:val="ru-RU"/>
        </w:rPr>
      </w:pPr>
      <w:r>
        <w:rPr>
          <w:b/>
          <w:sz w:val="22"/>
          <w:lang w:val="ru-RU" w:eastAsia="ru-RU"/>
        </w:rPr>
        <w:drawing>
          <wp:inline distT="0" distB="0" distL="0" distR="0">
            <wp:extent cx="695325" cy="819150"/>
            <wp:effectExtent l="0" t="0" r="9525"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 Лаг"/>
                    <pic:cNvPicPr>
                      <a:picLocks noChangeAspect="1" noChangeArrowheads="1"/>
                    </pic:cNvPicPr>
                  </pic:nvPicPr>
                  <pic:blipFill>
                    <a:blip r:embed="rId7"/>
                    <a:srcRect/>
                    <a:stretch>
                      <a:fillRect/>
                    </a:stretch>
                  </pic:blipFill>
                  <pic:spPr>
                    <a:xfrm>
                      <a:off x="0" y="0"/>
                      <a:ext cx="695325" cy="819150"/>
                    </a:xfrm>
                    <a:prstGeom prst="rect">
                      <a:avLst/>
                    </a:prstGeom>
                    <a:noFill/>
                    <a:ln w="9525">
                      <a:noFill/>
                    </a:ln>
                  </pic:spPr>
                </pic:pic>
              </a:graphicData>
            </a:graphic>
          </wp:inline>
        </w:drawing>
      </w:r>
    </w:p>
    <w:p w14:paraId="496C2CAE">
      <w:pPr>
        <w:ind w:firstLine="0"/>
        <w:outlineLvl w:val="0"/>
        <w:rPr>
          <w:b/>
          <w:sz w:val="16"/>
          <w:szCs w:val="16"/>
          <w:lang w:val="ru-RU"/>
        </w:rPr>
      </w:pPr>
    </w:p>
    <w:p w14:paraId="14DBF298">
      <w:pPr>
        <w:ind w:right="354"/>
        <w:jc w:val="center"/>
        <w:outlineLvl w:val="0"/>
        <w:rPr>
          <w:b/>
          <w:szCs w:val="28"/>
          <w:lang w:val="ru-RU"/>
        </w:rPr>
      </w:pPr>
      <w:r>
        <w:rPr>
          <w:b/>
          <w:szCs w:val="28"/>
          <w:lang w:val="ru-RU"/>
        </w:rPr>
        <w:t xml:space="preserve">АДМИНИСТРАЦИЯ  </w:t>
      </w:r>
    </w:p>
    <w:p w14:paraId="5FCBF09B">
      <w:pPr>
        <w:ind w:right="354"/>
        <w:jc w:val="center"/>
        <w:rPr>
          <w:b/>
          <w:szCs w:val="28"/>
          <w:lang w:val="ru-RU"/>
        </w:rPr>
      </w:pPr>
      <w:r>
        <w:rPr>
          <w:b/>
          <w:szCs w:val="28"/>
          <w:lang w:val="ru-RU"/>
        </w:rPr>
        <w:t>ЛАГОЛОВСКОГО СЕЛЬСКОГО ПОСЕЛЕНИЯ</w:t>
      </w:r>
    </w:p>
    <w:p w14:paraId="540AB98F">
      <w:pPr>
        <w:ind w:right="354"/>
        <w:jc w:val="center"/>
        <w:rPr>
          <w:b/>
          <w:szCs w:val="28"/>
          <w:lang w:val="ru-RU"/>
        </w:rPr>
      </w:pPr>
      <w:r>
        <w:rPr>
          <w:b/>
          <w:szCs w:val="28"/>
          <w:lang w:val="ru-RU"/>
        </w:rPr>
        <w:t xml:space="preserve">МУНИЦИПАЛЬНОГО ОБРАЗОВАНИЯ </w:t>
      </w:r>
    </w:p>
    <w:p w14:paraId="072C881A">
      <w:pPr>
        <w:ind w:right="354"/>
        <w:jc w:val="center"/>
        <w:rPr>
          <w:b/>
          <w:szCs w:val="28"/>
          <w:lang w:val="ru-RU"/>
        </w:rPr>
      </w:pPr>
      <w:r>
        <w:rPr>
          <w:b/>
          <w:szCs w:val="28"/>
          <w:lang w:val="ru-RU"/>
        </w:rPr>
        <w:t>ЛОМОНОСОВСКИЙ МУНИЦИПАЛЬНЫЙ РАЙОНА</w:t>
      </w:r>
    </w:p>
    <w:p w14:paraId="6D1305F0">
      <w:pPr>
        <w:ind w:right="354"/>
        <w:jc w:val="center"/>
        <w:rPr>
          <w:b/>
          <w:szCs w:val="28"/>
          <w:lang w:val="ru-RU"/>
        </w:rPr>
      </w:pPr>
      <w:r>
        <w:rPr>
          <w:b/>
          <w:szCs w:val="28"/>
          <w:lang w:val="ru-RU"/>
        </w:rPr>
        <w:t xml:space="preserve">ЛЕНИНГРАДСКОЙ ОБЛАСТИ    </w:t>
      </w:r>
    </w:p>
    <w:p w14:paraId="09EB9257">
      <w:pPr>
        <w:ind w:right="354"/>
        <w:jc w:val="center"/>
        <w:rPr>
          <w:b/>
          <w:szCs w:val="28"/>
          <w:lang w:val="ru-RU"/>
        </w:rPr>
      </w:pPr>
    </w:p>
    <w:p w14:paraId="11F13594">
      <w:pPr>
        <w:spacing w:after="0" w:line="259" w:lineRule="auto"/>
        <w:ind w:right="354" w:firstLine="0"/>
        <w:jc w:val="center"/>
        <w:rPr>
          <w:lang w:val="ru-RU"/>
        </w:rPr>
      </w:pPr>
    </w:p>
    <w:p w14:paraId="4574D9E2">
      <w:pPr>
        <w:spacing w:after="0" w:line="259" w:lineRule="auto"/>
        <w:ind w:right="354" w:firstLine="0"/>
        <w:jc w:val="center"/>
        <w:rPr>
          <w:lang w:val="ru-RU"/>
        </w:rPr>
      </w:pPr>
    </w:p>
    <w:p w14:paraId="7308D41F">
      <w:pPr>
        <w:spacing w:after="0" w:line="269" w:lineRule="auto"/>
        <w:ind w:left="226" w:right="354" w:firstLine="58"/>
        <w:jc w:val="center"/>
        <w:rPr>
          <w:b/>
          <w:sz w:val="36"/>
          <w:szCs w:val="36"/>
          <w:lang w:val="ru-RU"/>
        </w:rPr>
      </w:pPr>
      <w:r>
        <w:rPr>
          <w:b/>
          <w:sz w:val="36"/>
          <w:szCs w:val="36"/>
          <w:lang w:val="ru-RU"/>
        </w:rPr>
        <w:t>Муниципальная программа «Формирование комфортной городской среды  Лаголовского сельского поселения на 20</w:t>
      </w:r>
      <w:r>
        <w:rPr>
          <w:rFonts w:hint="default"/>
          <w:b/>
          <w:sz w:val="36"/>
          <w:szCs w:val="36"/>
          <w:lang w:val="ru-RU"/>
        </w:rPr>
        <w:t>26</w:t>
      </w:r>
      <w:r>
        <w:rPr>
          <w:b/>
          <w:sz w:val="36"/>
          <w:szCs w:val="36"/>
          <w:lang w:val="ru-RU"/>
        </w:rPr>
        <w:t>-202</w:t>
      </w:r>
      <w:r>
        <w:rPr>
          <w:rFonts w:hint="default"/>
          <w:b/>
          <w:sz w:val="36"/>
          <w:szCs w:val="36"/>
          <w:lang w:val="ru-RU"/>
        </w:rPr>
        <w:t>8</w:t>
      </w:r>
      <w:r>
        <w:rPr>
          <w:b/>
          <w:sz w:val="36"/>
          <w:szCs w:val="36"/>
          <w:lang w:val="ru-RU"/>
        </w:rPr>
        <w:t xml:space="preserve"> годы» </w:t>
      </w:r>
    </w:p>
    <w:p w14:paraId="26DB0D75">
      <w:pPr>
        <w:widowControl/>
        <w:suppressAutoHyphens w:val="0"/>
        <w:spacing w:line="240" w:lineRule="auto"/>
        <w:jc w:val="center"/>
        <w:textAlignment w:val="auto"/>
        <w:rPr>
          <w:rFonts w:cs="Times New Roman"/>
          <w:b/>
          <w:kern w:val="0"/>
          <w:lang w:val="ru-RU" w:eastAsia="ru-RU" w:bidi="ar-SA"/>
        </w:rPr>
      </w:pPr>
    </w:p>
    <w:p w14:paraId="228EFE3B">
      <w:pPr>
        <w:widowControl/>
        <w:suppressAutoHyphens w:val="0"/>
        <w:spacing w:line="240" w:lineRule="auto"/>
        <w:jc w:val="center"/>
        <w:textAlignment w:val="auto"/>
        <w:rPr>
          <w:rFonts w:cs="Times New Roman"/>
          <w:b/>
          <w:kern w:val="0"/>
          <w:lang w:val="ru-RU" w:eastAsia="ru-RU" w:bidi="ar-SA"/>
        </w:rPr>
      </w:pPr>
    </w:p>
    <w:p w14:paraId="7E3F8E3F">
      <w:pPr>
        <w:widowControl/>
        <w:suppressAutoHyphens w:val="0"/>
        <w:spacing w:line="240" w:lineRule="auto"/>
        <w:jc w:val="center"/>
        <w:textAlignment w:val="auto"/>
        <w:rPr>
          <w:rFonts w:cs="Times New Roman"/>
          <w:b/>
          <w:kern w:val="0"/>
          <w:lang w:val="ru-RU" w:eastAsia="ru-RU" w:bidi="ar-SA"/>
        </w:rPr>
      </w:pPr>
    </w:p>
    <w:p w14:paraId="09890005">
      <w:pPr>
        <w:widowControl/>
        <w:suppressAutoHyphens w:val="0"/>
        <w:spacing w:line="240" w:lineRule="auto"/>
        <w:jc w:val="center"/>
        <w:textAlignment w:val="auto"/>
        <w:rPr>
          <w:rFonts w:cs="Times New Roman"/>
          <w:b/>
          <w:kern w:val="0"/>
          <w:lang w:val="ru-RU" w:eastAsia="ru-RU" w:bidi="ar-SA"/>
        </w:rPr>
      </w:pPr>
    </w:p>
    <w:p w14:paraId="10344B40">
      <w:pPr>
        <w:widowControl/>
        <w:suppressAutoHyphens w:val="0"/>
        <w:spacing w:line="240" w:lineRule="auto"/>
        <w:jc w:val="center"/>
        <w:textAlignment w:val="auto"/>
        <w:rPr>
          <w:rFonts w:cs="Times New Roman"/>
          <w:b/>
          <w:kern w:val="0"/>
          <w:lang w:val="ru-RU" w:eastAsia="ru-RU" w:bidi="ar-SA"/>
        </w:rPr>
      </w:pPr>
    </w:p>
    <w:p w14:paraId="5AF7059F">
      <w:pPr>
        <w:widowControl/>
        <w:suppressAutoHyphens w:val="0"/>
        <w:spacing w:line="240" w:lineRule="auto"/>
        <w:jc w:val="center"/>
        <w:textAlignment w:val="auto"/>
        <w:rPr>
          <w:rFonts w:cs="Times New Roman"/>
          <w:b/>
          <w:kern w:val="0"/>
          <w:lang w:val="ru-RU" w:eastAsia="ru-RU" w:bidi="ar-SA"/>
        </w:rPr>
      </w:pPr>
    </w:p>
    <w:p w14:paraId="7236E57E">
      <w:pPr>
        <w:widowControl/>
        <w:suppressAutoHyphens w:val="0"/>
        <w:spacing w:line="240" w:lineRule="auto"/>
        <w:jc w:val="center"/>
        <w:textAlignment w:val="auto"/>
        <w:rPr>
          <w:rFonts w:cs="Times New Roman"/>
          <w:b/>
          <w:kern w:val="0"/>
          <w:lang w:val="ru-RU" w:eastAsia="ru-RU" w:bidi="ar-SA"/>
        </w:rPr>
      </w:pPr>
    </w:p>
    <w:p w14:paraId="23241EDB">
      <w:pPr>
        <w:widowControl/>
        <w:suppressAutoHyphens w:val="0"/>
        <w:spacing w:line="240" w:lineRule="auto"/>
        <w:jc w:val="center"/>
        <w:textAlignment w:val="auto"/>
        <w:rPr>
          <w:rFonts w:cs="Times New Roman"/>
          <w:b/>
          <w:kern w:val="0"/>
          <w:lang w:val="ru-RU" w:eastAsia="ru-RU" w:bidi="ar-SA"/>
        </w:rPr>
      </w:pPr>
    </w:p>
    <w:p w14:paraId="571B66D1">
      <w:pPr>
        <w:widowControl/>
        <w:suppressAutoHyphens w:val="0"/>
        <w:spacing w:line="240" w:lineRule="auto"/>
        <w:jc w:val="center"/>
        <w:textAlignment w:val="auto"/>
        <w:rPr>
          <w:rFonts w:cs="Times New Roman"/>
          <w:b/>
          <w:kern w:val="0"/>
          <w:lang w:val="ru-RU" w:eastAsia="ru-RU" w:bidi="ar-SA"/>
        </w:rPr>
      </w:pPr>
    </w:p>
    <w:p w14:paraId="11A5EB43">
      <w:pPr>
        <w:widowControl/>
        <w:suppressAutoHyphens w:val="0"/>
        <w:spacing w:line="240" w:lineRule="auto"/>
        <w:jc w:val="center"/>
        <w:textAlignment w:val="auto"/>
        <w:rPr>
          <w:rFonts w:cs="Times New Roman"/>
          <w:b/>
          <w:kern w:val="0"/>
          <w:lang w:val="ru-RU" w:eastAsia="ru-RU" w:bidi="ar-SA"/>
        </w:rPr>
      </w:pPr>
    </w:p>
    <w:p w14:paraId="0AFAADF0">
      <w:pPr>
        <w:widowControl/>
        <w:suppressAutoHyphens w:val="0"/>
        <w:spacing w:line="240" w:lineRule="auto"/>
        <w:jc w:val="center"/>
        <w:textAlignment w:val="auto"/>
        <w:rPr>
          <w:rFonts w:cs="Times New Roman"/>
          <w:b/>
          <w:kern w:val="0"/>
          <w:lang w:val="ru-RU" w:eastAsia="ru-RU" w:bidi="ar-SA"/>
        </w:rPr>
      </w:pPr>
    </w:p>
    <w:p w14:paraId="64C51EE8">
      <w:pPr>
        <w:widowControl/>
        <w:suppressAutoHyphens w:val="0"/>
        <w:spacing w:line="240" w:lineRule="auto"/>
        <w:jc w:val="center"/>
        <w:textAlignment w:val="auto"/>
        <w:rPr>
          <w:rFonts w:cs="Times New Roman"/>
          <w:b/>
          <w:kern w:val="0"/>
          <w:lang w:val="ru-RU" w:eastAsia="ru-RU" w:bidi="ar-SA"/>
        </w:rPr>
      </w:pPr>
    </w:p>
    <w:p w14:paraId="4003A11E">
      <w:pPr>
        <w:widowControl/>
        <w:suppressAutoHyphens w:val="0"/>
        <w:spacing w:line="240" w:lineRule="auto"/>
        <w:jc w:val="center"/>
        <w:textAlignment w:val="auto"/>
        <w:rPr>
          <w:rFonts w:cs="Times New Roman"/>
          <w:b/>
          <w:kern w:val="0"/>
          <w:lang w:val="ru-RU" w:eastAsia="ru-RU" w:bidi="ar-SA"/>
        </w:rPr>
      </w:pPr>
    </w:p>
    <w:p w14:paraId="6783660F">
      <w:pPr>
        <w:widowControl/>
        <w:suppressAutoHyphens w:val="0"/>
        <w:spacing w:line="240" w:lineRule="auto"/>
        <w:jc w:val="center"/>
        <w:textAlignment w:val="auto"/>
        <w:rPr>
          <w:rFonts w:cs="Times New Roman"/>
          <w:b/>
          <w:kern w:val="0"/>
          <w:lang w:val="ru-RU" w:eastAsia="ru-RU" w:bidi="ar-SA"/>
        </w:rPr>
      </w:pPr>
    </w:p>
    <w:p w14:paraId="243BDE20">
      <w:pPr>
        <w:widowControl/>
        <w:suppressAutoHyphens w:val="0"/>
        <w:spacing w:line="240" w:lineRule="auto"/>
        <w:jc w:val="center"/>
        <w:textAlignment w:val="auto"/>
        <w:rPr>
          <w:rFonts w:cs="Times New Roman"/>
          <w:b/>
          <w:kern w:val="0"/>
          <w:lang w:val="ru-RU" w:eastAsia="ru-RU" w:bidi="ar-SA"/>
        </w:rPr>
      </w:pPr>
    </w:p>
    <w:p w14:paraId="6ED1C07F">
      <w:pPr>
        <w:widowControl/>
        <w:suppressAutoHyphens w:val="0"/>
        <w:spacing w:line="240" w:lineRule="auto"/>
        <w:jc w:val="center"/>
        <w:textAlignment w:val="auto"/>
        <w:rPr>
          <w:rFonts w:cs="Times New Roman"/>
          <w:b/>
          <w:kern w:val="0"/>
          <w:lang w:val="ru-RU" w:eastAsia="ru-RU" w:bidi="ar-SA"/>
        </w:rPr>
      </w:pPr>
    </w:p>
    <w:p w14:paraId="7F81D339">
      <w:pPr>
        <w:widowControl/>
        <w:suppressAutoHyphens w:val="0"/>
        <w:spacing w:line="240" w:lineRule="auto"/>
        <w:jc w:val="center"/>
        <w:textAlignment w:val="auto"/>
        <w:rPr>
          <w:rFonts w:cs="Times New Roman"/>
          <w:b/>
          <w:kern w:val="0"/>
          <w:lang w:val="ru-RU" w:eastAsia="ru-RU" w:bidi="ar-SA"/>
        </w:rPr>
      </w:pPr>
    </w:p>
    <w:p w14:paraId="347CDDFF">
      <w:pPr>
        <w:widowControl/>
        <w:suppressAutoHyphens w:val="0"/>
        <w:spacing w:line="240" w:lineRule="auto"/>
        <w:jc w:val="center"/>
        <w:textAlignment w:val="auto"/>
        <w:rPr>
          <w:rFonts w:cs="Times New Roman"/>
          <w:b/>
          <w:kern w:val="0"/>
          <w:lang w:val="ru-RU" w:eastAsia="ru-RU" w:bidi="ar-SA"/>
        </w:rPr>
      </w:pPr>
    </w:p>
    <w:p w14:paraId="5FE28ADD">
      <w:pPr>
        <w:widowControl/>
        <w:suppressAutoHyphens w:val="0"/>
        <w:spacing w:line="240" w:lineRule="auto"/>
        <w:jc w:val="center"/>
        <w:textAlignment w:val="auto"/>
        <w:rPr>
          <w:rFonts w:cs="Times New Roman"/>
          <w:b/>
          <w:kern w:val="0"/>
          <w:lang w:val="ru-RU" w:eastAsia="ru-RU" w:bidi="ar-SA"/>
        </w:rPr>
      </w:pPr>
      <w:r>
        <w:rPr>
          <w:rFonts w:cs="Times New Roman"/>
          <w:b/>
          <w:kern w:val="0"/>
          <w:lang w:val="ru-RU" w:eastAsia="ru-RU" w:bidi="ar-SA"/>
        </w:rPr>
        <w:t>Ленинградская область</w:t>
      </w:r>
    </w:p>
    <w:p w14:paraId="0472D3DC">
      <w:pPr>
        <w:widowControl/>
        <w:suppressAutoHyphens w:val="0"/>
        <w:spacing w:line="240" w:lineRule="auto"/>
        <w:jc w:val="center"/>
        <w:textAlignment w:val="auto"/>
        <w:rPr>
          <w:rFonts w:hint="default"/>
          <w:b/>
          <w:lang w:val="en-US"/>
        </w:rPr>
      </w:pPr>
      <w:r>
        <w:rPr>
          <w:b/>
          <w:kern w:val="0"/>
          <w:lang w:eastAsia="ru-RU"/>
        </w:rPr>
        <w:t>20</w:t>
      </w:r>
      <w:r>
        <w:rPr>
          <w:rFonts w:hint="default"/>
          <w:b/>
          <w:kern w:val="0"/>
          <w:lang w:val="en-US" w:eastAsia="ru-RU"/>
        </w:rPr>
        <w:t>25</w:t>
      </w:r>
    </w:p>
    <w:p w14:paraId="6D8AEED6">
      <w:pPr>
        <w:widowControl/>
        <w:suppressAutoHyphens w:val="0"/>
        <w:spacing w:line="240" w:lineRule="auto"/>
        <w:jc w:val="center"/>
        <w:textAlignment w:val="auto"/>
        <w:rPr>
          <w:b/>
        </w:rPr>
      </w:pPr>
      <w:r>
        <w:br w:type="page"/>
      </w:r>
      <w:r>
        <w:rPr>
          <w:b/>
        </w:rPr>
        <w:t>Паспорт муниципальной программы</w:t>
      </w:r>
    </w:p>
    <w:p w14:paraId="75C3D0B0">
      <w:pPr>
        <w:pStyle w:val="65"/>
        <w:jc w:val="center"/>
        <w:rPr>
          <w:rStyle w:val="43"/>
          <w:rFonts w:ascii="Times New Roman" w:hAnsi="Times New Roman" w:cs="Times New Roman"/>
          <w:b/>
          <w:sz w:val="24"/>
          <w:szCs w:val="24"/>
        </w:rPr>
      </w:pPr>
      <w:r>
        <w:rPr>
          <w:rStyle w:val="43"/>
          <w:rFonts w:ascii="Times New Roman" w:hAnsi="Times New Roman" w:cs="Times New Roman"/>
          <w:b/>
          <w:sz w:val="24"/>
          <w:szCs w:val="24"/>
        </w:rPr>
        <w:t>«Формирование комфортной городской среды»</w:t>
      </w:r>
    </w:p>
    <w:p w14:paraId="21727515">
      <w:pPr>
        <w:pStyle w:val="65"/>
        <w:jc w:val="center"/>
        <w:rPr>
          <w:rStyle w:val="43"/>
          <w:rFonts w:ascii="Times New Roman" w:hAnsi="Times New Roman" w:cs="Times New Roman"/>
          <w:sz w:val="24"/>
          <w:szCs w:val="24"/>
        </w:rPr>
      </w:pPr>
    </w:p>
    <w:tbl>
      <w:tblPr>
        <w:tblStyle w:val="12"/>
        <w:tblW w:w="103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2797"/>
        <w:gridCol w:w="7579"/>
      </w:tblGrid>
      <w:tr w14:paraId="5D96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66613270">
            <w:r>
              <w:t>Наименование муниципальной программы</w:t>
            </w:r>
          </w:p>
        </w:tc>
        <w:tc>
          <w:tcPr>
            <w:tcW w:w="7796" w:type="dxa"/>
            <w:noWrap w:val="0"/>
            <w:vAlign w:val="top"/>
          </w:tcPr>
          <w:p w14:paraId="0E856861">
            <w:r>
              <w:t xml:space="preserve">Формирование комфортной городской среды </w:t>
            </w:r>
          </w:p>
        </w:tc>
      </w:tr>
      <w:tr w14:paraId="2067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31C06FB5">
            <w:r>
              <w:t>Администратор муниципальной программы</w:t>
            </w:r>
          </w:p>
        </w:tc>
        <w:tc>
          <w:tcPr>
            <w:tcW w:w="7796" w:type="dxa"/>
            <w:noWrap w:val="0"/>
            <w:vAlign w:val="top"/>
          </w:tcPr>
          <w:p w14:paraId="5C439BB5">
            <w:r>
              <w:rPr>
                <w:lang w:val="ru-RU"/>
              </w:rPr>
              <w:t>Администрация</w:t>
            </w:r>
            <w:r>
              <w:rPr>
                <w:rFonts w:hint="default"/>
                <w:lang w:val="ru-RU"/>
              </w:rPr>
              <w:t xml:space="preserve"> </w:t>
            </w:r>
            <w:r>
              <w:rPr>
                <w:lang w:val="ru-RU"/>
              </w:rPr>
              <w:t xml:space="preserve">Лаголовского сельского поселения </w:t>
            </w:r>
            <w:r>
              <w:t xml:space="preserve"> поселение Ломоносовского муниципального района Ленинградской области</w:t>
            </w:r>
          </w:p>
        </w:tc>
      </w:tr>
      <w:tr w14:paraId="178C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53475408">
            <w:r>
              <w:t>Разработчик муниципальной программы</w:t>
            </w:r>
          </w:p>
        </w:tc>
        <w:tc>
          <w:tcPr>
            <w:tcW w:w="7796" w:type="dxa"/>
            <w:noWrap w:val="0"/>
            <w:vAlign w:val="top"/>
          </w:tcPr>
          <w:p w14:paraId="4BF23F59">
            <w:r>
              <w:rPr>
                <w:lang w:val="ru-RU"/>
              </w:rPr>
              <w:t>Администрация</w:t>
            </w:r>
            <w:r>
              <w:rPr>
                <w:rFonts w:hint="default"/>
                <w:lang w:val="ru-RU"/>
              </w:rPr>
              <w:t xml:space="preserve"> </w:t>
            </w:r>
            <w:r>
              <w:rPr>
                <w:lang w:val="ru-RU"/>
              </w:rPr>
              <w:t xml:space="preserve">Лаголовского сельского поселения </w:t>
            </w:r>
            <w:r>
              <w:t xml:space="preserve"> поселение Ломоносовского муниципального района Ленинградской области</w:t>
            </w:r>
          </w:p>
        </w:tc>
      </w:tr>
      <w:tr w14:paraId="28D2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5011B4FE">
            <w:r>
              <w:t>Ответственный исполнитель муниципальной программы</w:t>
            </w:r>
          </w:p>
        </w:tc>
        <w:tc>
          <w:tcPr>
            <w:tcW w:w="7796" w:type="dxa"/>
            <w:noWrap w:val="0"/>
            <w:vAlign w:val="top"/>
          </w:tcPr>
          <w:p w14:paraId="232B2329">
            <w:r>
              <w:rPr>
                <w:lang w:val="ru-RU"/>
              </w:rPr>
              <w:t>Администрация</w:t>
            </w:r>
            <w:r>
              <w:rPr>
                <w:rFonts w:hint="default"/>
                <w:lang w:val="ru-RU"/>
              </w:rPr>
              <w:t xml:space="preserve"> </w:t>
            </w:r>
            <w:r>
              <w:rPr>
                <w:lang w:val="ru-RU"/>
              </w:rPr>
              <w:t xml:space="preserve">Лаголовского сельского поселения </w:t>
            </w:r>
            <w:r>
              <w:t xml:space="preserve"> поселение Ломоносовского муниципального района Ленинградской области</w:t>
            </w:r>
          </w:p>
        </w:tc>
      </w:tr>
      <w:tr w14:paraId="66FA9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18A505B2">
            <w:r>
              <w:t>Участники муниципальной программы</w:t>
            </w:r>
          </w:p>
        </w:tc>
        <w:tc>
          <w:tcPr>
            <w:tcW w:w="7796" w:type="dxa"/>
            <w:noWrap w:val="0"/>
            <w:vAlign w:val="top"/>
          </w:tcPr>
          <w:p w14:paraId="2C129A0E">
            <w:r>
              <w:t>- Комитет по ЖКХ Ленинградской области;</w:t>
            </w:r>
          </w:p>
          <w:p w14:paraId="7A09AD44">
            <w:r>
              <w:t>- Министерство строительства и жилищно-коммунального хозяйства РФ;</w:t>
            </w:r>
          </w:p>
          <w:p w14:paraId="33D14DBA">
            <w:r>
              <w:t>- подрядные организации, определенные в соответствии с действующим законодательством.</w:t>
            </w:r>
          </w:p>
        </w:tc>
      </w:tr>
      <w:tr w14:paraId="1940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0AACDEB7">
            <w:r>
              <w:t>Основные цели программы</w:t>
            </w:r>
          </w:p>
        </w:tc>
        <w:tc>
          <w:tcPr>
            <w:tcW w:w="7796" w:type="dxa"/>
            <w:noWrap w:val="0"/>
            <w:vAlign w:val="top"/>
          </w:tcPr>
          <w:p w14:paraId="0079C1CD">
            <w:r>
              <w:t>Повышение комфортности условий проживания граждан на территории муниципального образования, обеспечение экологического благополучия, улучшение санитарного и эстетического состояния территорий муниципального образования, создание условий для системного повышения качества и комфорта городской среды, с учетом необходимости обеспечения физической, пространственной и информационной доступности зданий, сооружений, внутриквартальных территорий, в том числе для маломобильных групп населения.</w:t>
            </w:r>
          </w:p>
        </w:tc>
      </w:tr>
      <w:tr w14:paraId="0B799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015569AA">
            <w:r>
              <w:t>Основные задачи программы</w:t>
            </w:r>
          </w:p>
        </w:tc>
        <w:tc>
          <w:tcPr>
            <w:tcW w:w="7796" w:type="dxa"/>
            <w:noWrap w:val="0"/>
            <w:vAlign w:val="top"/>
          </w:tcPr>
          <w:p w14:paraId="383BA909">
            <w:pPr>
              <w:rPr>
                <w:rFonts w:hint="default"/>
                <w:lang w:val="ru-RU"/>
              </w:rPr>
            </w:pPr>
            <w:r>
              <w:t xml:space="preserve">- повышение уровня благоустройства территории </w:t>
            </w:r>
            <w:r>
              <w:rPr>
                <w:lang w:val="ru-RU"/>
              </w:rPr>
              <w:t xml:space="preserve">Лаголовского сельского поселения </w:t>
            </w:r>
          </w:p>
          <w:p w14:paraId="5899B64D">
            <w:pPr>
              <w:rPr>
                <w:rFonts w:hint="default"/>
                <w:lang w:val="ru-RU"/>
              </w:rPr>
            </w:pPr>
            <w:r>
              <w:t xml:space="preserve">- повышение уровня вовлеченности заинтересованных граждан в реализацию мероприятий по благоустройству территории </w:t>
            </w:r>
            <w:r>
              <w:rPr>
                <w:lang w:val="ru-RU"/>
              </w:rPr>
              <w:t xml:space="preserve">Лаголовского сельского поселения </w:t>
            </w:r>
          </w:p>
        </w:tc>
      </w:tr>
      <w:tr w14:paraId="3987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0655170C">
            <w:r>
              <w:t>Целевые показатели (индикаторы)</w:t>
            </w:r>
          </w:p>
        </w:tc>
        <w:tc>
          <w:tcPr>
            <w:tcW w:w="7796" w:type="dxa"/>
            <w:noWrap w:val="0"/>
            <w:vAlign w:val="top"/>
          </w:tcPr>
          <w:p w14:paraId="4E339FBF">
            <w:r>
              <w:t>1. Количество благоустроенных территорий муниципального образования в рамках исполнения мероприятий программы.</w:t>
            </w:r>
          </w:p>
          <w:p w14:paraId="1C0B2B5B">
            <w:r>
              <w:t>2. Площадь благоустроенных территорий муниципального образования в рамках исполнения мероприятий программы.</w:t>
            </w:r>
          </w:p>
        </w:tc>
      </w:tr>
      <w:tr w14:paraId="6944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4C8A66A1">
            <w:r>
              <w:t>Сроки и этапы реализации программы</w:t>
            </w:r>
          </w:p>
        </w:tc>
        <w:tc>
          <w:tcPr>
            <w:tcW w:w="7796" w:type="dxa"/>
            <w:noWrap w:val="0"/>
            <w:vAlign w:val="top"/>
          </w:tcPr>
          <w:p w14:paraId="5AF9233E">
            <w:r>
              <w:t>Срок реализации программы 20</w:t>
            </w:r>
            <w:r>
              <w:rPr>
                <w:rFonts w:hint="default"/>
                <w:lang w:val="ru-RU"/>
              </w:rPr>
              <w:t>26</w:t>
            </w:r>
            <w:r>
              <w:t>-202</w:t>
            </w:r>
            <w:r>
              <w:rPr>
                <w:rFonts w:hint="default"/>
                <w:lang w:val="ru-RU"/>
              </w:rPr>
              <w:t>8</w:t>
            </w:r>
            <w:r>
              <w:t xml:space="preserve"> годы с разделением на этапы:</w:t>
            </w:r>
          </w:p>
          <w:p w14:paraId="2FE9E6A8"/>
          <w:p w14:paraId="46A9A3D8">
            <w:r>
              <w:t>1 этап – 20</w:t>
            </w:r>
            <w:r>
              <w:rPr>
                <w:rFonts w:hint="default"/>
                <w:lang w:val="ru-RU"/>
              </w:rPr>
              <w:t>26</w:t>
            </w:r>
            <w:r>
              <w:t xml:space="preserve"> год;</w:t>
            </w:r>
          </w:p>
          <w:p w14:paraId="39AB6A0C">
            <w:r>
              <w:t>2 этап – 20</w:t>
            </w:r>
            <w:r>
              <w:rPr>
                <w:rFonts w:hint="default"/>
                <w:lang w:val="ru-RU"/>
              </w:rPr>
              <w:t>27</w:t>
            </w:r>
            <w:r>
              <w:t xml:space="preserve"> год;</w:t>
            </w:r>
          </w:p>
          <w:p w14:paraId="71A703A0">
            <w:r>
              <w:t>3 этап – 20</w:t>
            </w:r>
            <w:r>
              <w:rPr>
                <w:rFonts w:hint="default"/>
                <w:lang w:val="ru-RU"/>
              </w:rPr>
              <w:t>28</w:t>
            </w:r>
            <w:r>
              <w:t xml:space="preserve"> год.</w:t>
            </w:r>
          </w:p>
          <w:p w14:paraId="7DDCB6C4"/>
        </w:tc>
      </w:tr>
      <w:tr w14:paraId="6CFF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20F3BB45">
            <w:r>
              <w:t>Объемы и источники финансирования с разбивкой по годам и видам источников</w:t>
            </w:r>
          </w:p>
        </w:tc>
        <w:tc>
          <w:tcPr>
            <w:tcW w:w="7796" w:type="dxa"/>
            <w:noWrap w:val="0"/>
            <w:vAlign w:val="top"/>
          </w:tcPr>
          <w:p w14:paraId="546D5891">
            <w:r>
              <w:t>Объём финансирования программы</w:t>
            </w:r>
            <w:r>
              <w:rPr>
                <w:rFonts w:hint="default"/>
                <w:lang w:val="ru-RU"/>
              </w:rPr>
              <w:t xml:space="preserve"> 45 500</w:t>
            </w:r>
            <w:r>
              <w:t>тысяч рублей;</w:t>
            </w:r>
          </w:p>
          <w:p w14:paraId="4D46271E"/>
          <w:p w14:paraId="61379EF8">
            <w:r>
              <w:t>Объём финансирования на 20</w:t>
            </w:r>
            <w:r>
              <w:rPr>
                <w:rFonts w:hint="default"/>
                <w:lang w:val="ru-RU"/>
              </w:rPr>
              <w:t>26</w:t>
            </w:r>
            <w:r>
              <w:t xml:space="preserve"> год - </w:t>
            </w:r>
            <w:r>
              <w:rPr>
                <w:rFonts w:hint="default"/>
                <w:lang w:val="ru-RU"/>
              </w:rPr>
              <w:t>17 000</w:t>
            </w:r>
            <w:r>
              <w:t>тысяч рублей;</w:t>
            </w:r>
          </w:p>
          <w:p w14:paraId="41F9EAEA">
            <w:r>
              <w:t>Объём финансирования на 20</w:t>
            </w:r>
            <w:r>
              <w:rPr>
                <w:rFonts w:hint="default"/>
                <w:lang w:val="ru-RU"/>
              </w:rPr>
              <w:t>27</w:t>
            </w:r>
            <w:r>
              <w:t xml:space="preserve"> год - </w:t>
            </w:r>
            <w:r>
              <w:rPr>
                <w:rFonts w:hint="default"/>
                <w:lang w:val="ru-RU"/>
              </w:rPr>
              <w:t>14 250</w:t>
            </w:r>
            <w:r>
              <w:t>тысяч рублей;</w:t>
            </w:r>
          </w:p>
          <w:p w14:paraId="0F2E920B">
            <w:r>
              <w:t>Объём финансирования на 2</w:t>
            </w:r>
            <w:r>
              <w:rPr>
                <w:rFonts w:hint="default"/>
                <w:lang w:val="ru-RU"/>
              </w:rPr>
              <w:t>028</w:t>
            </w:r>
            <w:r>
              <w:t xml:space="preserve"> год - </w:t>
            </w:r>
            <w:r>
              <w:rPr>
                <w:rFonts w:hint="default"/>
                <w:lang w:val="ru-RU"/>
              </w:rPr>
              <w:t>14 250</w:t>
            </w:r>
            <w:r>
              <w:t>тысяч рублей;</w:t>
            </w:r>
          </w:p>
          <w:p w14:paraId="2D7D0867"/>
          <w:p w14:paraId="641D9842">
            <w:pPr>
              <w:rPr>
                <w:rFonts w:hint="default"/>
                <w:lang w:val="ru-RU"/>
              </w:rPr>
            </w:pPr>
            <w:r>
              <w:t xml:space="preserve">Источник финансирования: </w:t>
            </w:r>
            <w:r>
              <w:rPr>
                <w:lang w:val="ru-RU"/>
              </w:rPr>
              <w:t>Федеральный</w:t>
            </w:r>
            <w:r>
              <w:rPr>
                <w:rFonts w:hint="default"/>
                <w:lang w:val="ru-RU"/>
              </w:rPr>
              <w:t xml:space="preserve"> бюджет, Бюджет Ленинградской области , Местный бюджет Лаголовского сельского поселения</w:t>
            </w:r>
          </w:p>
        </w:tc>
      </w:tr>
      <w:tr w14:paraId="2B3D5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cantSplit/>
          <w:jc w:val="center"/>
        </w:trPr>
        <w:tc>
          <w:tcPr>
            <w:tcW w:w="2876" w:type="dxa"/>
            <w:noWrap w:val="0"/>
            <w:vAlign w:val="top"/>
          </w:tcPr>
          <w:p w14:paraId="2A6F0FB6">
            <w:r>
              <w:t>Ожидаемые конечные результаты реализации программы</w:t>
            </w:r>
          </w:p>
        </w:tc>
        <w:tc>
          <w:tcPr>
            <w:tcW w:w="7796" w:type="dxa"/>
            <w:noWrap w:val="0"/>
            <w:vAlign w:val="top"/>
          </w:tcPr>
          <w:p w14:paraId="6A01DEE2">
            <w:r>
              <w:t>Повышение комфортности условий проживания граждан на территории муниципального образования, обеспечение экологического благополучия, улучшение санитарного и эстетического состояния территорий муниципального образования, создание условий для системного повышения качества и комфорта городской среды, с учетом необходимости обеспечения физической, пространственной и информационной доступности зданий, сооружений, внутриквартальных территорий, в том числе для маломобильных групп населения.</w:t>
            </w:r>
          </w:p>
        </w:tc>
      </w:tr>
    </w:tbl>
    <w:p w14:paraId="034F9333">
      <w:pPr>
        <w:pStyle w:val="65"/>
        <w:jc w:val="center"/>
        <w:rPr>
          <w:rStyle w:val="17"/>
          <w:rFonts w:ascii="Times New Roman" w:hAnsi="Times New Roman" w:cs="Times New Roman"/>
          <w:bCs/>
          <w:color w:val="000000"/>
          <w:sz w:val="24"/>
          <w:szCs w:val="24"/>
        </w:rPr>
      </w:pPr>
    </w:p>
    <w:p w14:paraId="766378BB">
      <w:pPr>
        <w:suppressAutoHyphens w:val="0"/>
        <w:autoSpaceDE w:val="0"/>
        <w:autoSpaceDN w:val="0"/>
        <w:adjustRightInd w:val="0"/>
        <w:spacing w:line="240" w:lineRule="auto"/>
        <w:jc w:val="center"/>
        <w:textAlignment w:val="auto"/>
        <w:rPr>
          <w:rFonts w:cs="Times New Roman"/>
          <w:kern w:val="0"/>
          <w:lang w:val="ru-RU" w:eastAsia="ru-RU" w:bidi="ar-SA"/>
        </w:rPr>
      </w:pPr>
      <w:r>
        <w:rPr>
          <w:rFonts w:cs="Times New Roman"/>
          <w:b/>
          <w:kern w:val="0"/>
          <w:lang w:val="ru-RU" w:eastAsia="ru-RU" w:bidi="ar-SA"/>
        </w:rPr>
        <w:br w:type="page"/>
      </w:r>
      <w:r>
        <w:rPr>
          <w:rFonts w:cs="Times New Roman"/>
          <w:b/>
          <w:kern w:val="0"/>
          <w:lang w:val="ru-RU" w:eastAsia="ru-RU" w:bidi="ar-SA"/>
        </w:rPr>
        <w:t>1. Общая характеристика, основные проблемы и прогноз развития сферы реализации муниципальной программы</w:t>
      </w:r>
    </w:p>
    <w:p w14:paraId="45BCFF7A">
      <w:pPr>
        <w:pStyle w:val="65"/>
        <w:jc w:val="center"/>
        <w:rPr>
          <w:rStyle w:val="17"/>
          <w:rFonts w:ascii="Times New Roman" w:hAnsi="Times New Roman" w:cs="Times New Roman"/>
          <w:bCs/>
          <w:color w:val="000000"/>
          <w:sz w:val="24"/>
          <w:szCs w:val="24"/>
        </w:rPr>
      </w:pPr>
    </w:p>
    <w:p w14:paraId="16F7DE30">
      <w:pPr>
        <w:pStyle w:val="65"/>
        <w:ind w:firstLine="567"/>
        <w:jc w:val="both"/>
        <w:rPr>
          <w:rFonts w:ascii="Times New Roman" w:hAnsi="Times New Roman" w:cs="Times New Roman"/>
          <w:sz w:val="24"/>
          <w:szCs w:val="24"/>
        </w:rPr>
      </w:pPr>
      <w:r>
        <w:rPr>
          <w:rStyle w:val="17"/>
          <w:rFonts w:ascii="Times New Roman" w:hAnsi="Times New Roman" w:cs="Times New Roman"/>
          <w:b w:val="0"/>
          <w:bCs/>
          <w:color w:val="000000"/>
          <w:sz w:val="24"/>
          <w:szCs w:val="24"/>
        </w:rPr>
        <w:t xml:space="preserve">Данная муниципальная программа является инновационным подходом к созданию объектов благоустройства. </w:t>
      </w:r>
      <w:r>
        <w:rPr>
          <w:rFonts w:ascii="Times New Roman" w:hAnsi="Times New Roman" w:cs="Times New Roman"/>
          <w:sz w:val="24"/>
          <w:szCs w:val="24"/>
        </w:rPr>
        <w:t xml:space="preserve">Реализация обозначенных направлений по благоустройству </w:t>
      </w:r>
      <w:r>
        <w:rPr>
          <w:rFonts w:ascii="Times New Roman" w:hAnsi="Times New Roman" w:cs="Times New Roman"/>
          <w:sz w:val="24"/>
          <w:szCs w:val="24"/>
          <w:lang w:val="ru-RU"/>
        </w:rPr>
        <w:t>общественных</w:t>
      </w:r>
      <w:r>
        <w:rPr>
          <w:rFonts w:ascii="Times New Roman" w:hAnsi="Times New Roman" w:cs="Times New Roman"/>
          <w:sz w:val="24"/>
          <w:szCs w:val="24"/>
        </w:rPr>
        <w:t xml:space="preserve"> территорий осуществляется с учетом необходимости обеспечения физической, пространственной и информационной доступности территорий, в том числе для маломобильных групп населения. </w:t>
      </w:r>
    </w:p>
    <w:p w14:paraId="2610EA5E">
      <w:pPr>
        <w:pStyle w:val="65"/>
        <w:ind w:firstLine="567"/>
        <w:jc w:val="both"/>
        <w:rPr>
          <w:rStyle w:val="17"/>
          <w:rFonts w:ascii="Times New Roman" w:hAnsi="Times New Roman" w:cs="Times New Roman"/>
          <w:bCs/>
          <w:color w:val="000000"/>
          <w:sz w:val="24"/>
          <w:szCs w:val="24"/>
        </w:rPr>
      </w:pPr>
      <w:r>
        <w:rPr>
          <w:rFonts w:ascii="Times New Roman" w:hAnsi="Times New Roman" w:cs="Times New Roman"/>
          <w:sz w:val="24"/>
          <w:szCs w:val="24"/>
        </w:rPr>
        <w:t>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разработанный механизм реализации программы существенным образом повлияет на формирование комфортной городской среды, будет стимулировать жителей поселения к участию в благоустройстве</w:t>
      </w:r>
      <w:r>
        <w:rPr>
          <w:rFonts w:hint="default" w:ascii="Times New Roman" w:hAnsi="Times New Roman" w:cs="Times New Roman"/>
          <w:sz w:val="24"/>
          <w:szCs w:val="24"/>
          <w:lang w:val="ru-RU"/>
        </w:rPr>
        <w:t xml:space="preserve"> </w:t>
      </w:r>
      <w:r>
        <w:rPr>
          <w:rFonts w:ascii="Times New Roman" w:hAnsi="Times New Roman" w:cs="Times New Roman"/>
          <w:sz w:val="24"/>
          <w:szCs w:val="24"/>
        </w:rPr>
        <w:t xml:space="preserve">территорий, увеличению количества благоустроенных мест для отдыха, способствовать повышению качества жизни населения и улучшению облика поселения. </w:t>
      </w:r>
    </w:p>
    <w:p w14:paraId="4128D918">
      <w:pPr>
        <w:pStyle w:val="69"/>
        <w:ind w:firstLine="567"/>
        <w:jc w:val="both"/>
      </w:pPr>
      <w:r>
        <w:t xml:space="preserve">Сегодня </w:t>
      </w:r>
      <w:r>
        <w:rPr>
          <w:lang w:val="ru-RU"/>
        </w:rPr>
        <w:t>жителяю</w:t>
      </w:r>
      <w:r>
        <w:t xml:space="preserve"> важно, как обустроены дворовые территории и общественные пространства, его интересует качество уборки территорий, своевременная и безопасная утилизация коммунальных отходов.</w:t>
      </w:r>
    </w:p>
    <w:p w14:paraId="63123F92">
      <w:pPr>
        <w:pStyle w:val="69"/>
        <w:ind w:firstLine="567"/>
        <w:jc w:val="both"/>
        <w:rPr>
          <w:rStyle w:val="43"/>
          <w:b/>
        </w:rPr>
      </w:pPr>
      <w:r>
        <w:t>В этой связи важно сформировать и поддержать на местном уровне тренд создания комфортной городской среды.</w:t>
      </w:r>
    </w:p>
    <w:p w14:paraId="1306C835">
      <w:pPr>
        <w:spacing w:line="240" w:lineRule="auto"/>
        <w:ind w:firstLine="567"/>
        <w:jc w:val="both"/>
        <w:rPr>
          <w:rFonts w:cs="Times New Roman"/>
          <w:color w:val="000000"/>
          <w:lang w:val="ru-RU"/>
        </w:rPr>
      </w:pPr>
      <w:r>
        <w:rPr>
          <w:rFonts w:cs="Times New Roman"/>
          <w:color w:val="000000"/>
          <w:lang w:val="ru-RU"/>
        </w:rPr>
        <w:t>Благоустройство территорий является одним из наиболее эффективных инструментов повышения привлекательности для проживания, работы и проведения свободного времени для жителей Лаголовского сельского поселения . Объекты благоустройства обеспечивают красоту, а также комфортные и безопасные условия проживания и жизнедеятельности населения муниципального образования.</w:t>
      </w:r>
    </w:p>
    <w:p w14:paraId="1C29856C">
      <w:pPr>
        <w:spacing w:line="240" w:lineRule="auto"/>
        <w:ind w:firstLine="567"/>
        <w:jc w:val="both"/>
        <w:rPr>
          <w:lang w:val="ru-RU"/>
        </w:rPr>
      </w:pPr>
      <w:r>
        <w:rPr>
          <w:lang w:val="ru-RU"/>
        </w:rPr>
        <w:t>Для решения существующих проблем, определения приоритетов в решении поставленных задач, определения потребности средств на реализацию мероприятий и внесения их в расходы местного бюджета в порядке и сроки, установленные Бюджетным кодексом Российской Федерации, источников их финансирования, требуются целенаправленные действия, которые позволят обеспечить создание комфортных условий для проживания жителей муниципального образования.</w:t>
      </w:r>
    </w:p>
    <w:p w14:paraId="22AF7075">
      <w:pPr>
        <w:pStyle w:val="73"/>
        <w:ind w:firstLine="567"/>
        <w:jc w:val="both"/>
        <w:rPr>
          <w:sz w:val="23"/>
          <w:szCs w:val="23"/>
        </w:rPr>
      </w:pPr>
      <w:r>
        <w:rPr>
          <w:sz w:val="23"/>
          <w:szCs w:val="23"/>
        </w:rPr>
        <w:t>Ключевую роль в создании и управлении городской средой играет участие заинтересованных лиц в обсуждении проектов благоустройства  общественных пространств.</w:t>
      </w:r>
    </w:p>
    <w:p w14:paraId="11702499">
      <w:pPr>
        <w:pStyle w:val="73"/>
        <w:ind w:firstLine="567"/>
        <w:jc w:val="both"/>
      </w:pPr>
      <w:r>
        <w:t>Данная программа разработана с учетом результатов общественного обсуждения проекта программы.</w:t>
      </w:r>
    </w:p>
    <w:p w14:paraId="70483CBF">
      <w:pPr>
        <w:pStyle w:val="73"/>
        <w:ind w:firstLine="567"/>
        <w:jc w:val="both"/>
      </w:pPr>
      <w:r>
        <w:t>При разработке концепции благоустройства территорий были учтены мнения жителей и иных заинтересованных лиц.</w:t>
      </w:r>
    </w:p>
    <w:p w14:paraId="5316A8CD">
      <w:pPr>
        <w:pStyle w:val="73"/>
        <w:ind w:firstLine="567"/>
        <w:jc w:val="both"/>
      </w:pPr>
    </w:p>
    <w:p w14:paraId="4C1253EE">
      <w:pPr>
        <w:suppressAutoHyphens w:val="0"/>
        <w:autoSpaceDE w:val="0"/>
        <w:autoSpaceDN w:val="0"/>
        <w:adjustRightInd w:val="0"/>
        <w:spacing w:line="240" w:lineRule="auto"/>
        <w:jc w:val="center"/>
        <w:textAlignment w:val="auto"/>
        <w:rPr>
          <w:rFonts w:cs="Times New Roman"/>
          <w:kern w:val="0"/>
          <w:lang w:val="ru-RU" w:eastAsia="ru-RU" w:bidi="ar-SA"/>
        </w:rPr>
      </w:pPr>
      <w:r>
        <w:rPr>
          <w:rFonts w:cs="Times New Roman"/>
          <w:b/>
          <w:kern w:val="0"/>
          <w:lang w:val="ru-RU" w:eastAsia="ru-RU" w:bidi="ar-SA"/>
        </w:rPr>
        <w:t>2.Основные цели и задачи муниципальной программы</w:t>
      </w:r>
    </w:p>
    <w:p w14:paraId="1C3EE707">
      <w:pPr>
        <w:jc w:val="center"/>
        <w:rPr>
          <w:b/>
          <w:lang w:val="ru-RU"/>
        </w:rPr>
      </w:pPr>
    </w:p>
    <w:p w14:paraId="49127DCA">
      <w:pPr>
        <w:pStyle w:val="73"/>
        <w:ind w:firstLine="567"/>
        <w:jc w:val="both"/>
      </w:pPr>
      <w:r>
        <w:t>Целью муниципальной программы является повышение комфортности условий проживания граждан на территории муниципального образования, обеспечение экологического благополучия, улучшение санитарного и эстетического состояния территорий муниципального образования, создание условий для системного повышения качества и комфорта городской среды, с учетом необходимости обеспечения физической, пространственной и информационной доступности зданий, сооружений, внутриквартальных территорий, в том числе для маломобильных групп населения.</w:t>
      </w:r>
    </w:p>
    <w:p w14:paraId="54D833D2">
      <w:pPr>
        <w:pStyle w:val="73"/>
        <w:ind w:firstLine="567"/>
        <w:jc w:val="both"/>
      </w:pPr>
      <w:r>
        <w:t>Данная цель будет достигнута решением следующих задач:</w:t>
      </w:r>
    </w:p>
    <w:p w14:paraId="0E7C319D">
      <w:pPr>
        <w:pStyle w:val="73"/>
        <w:ind w:firstLine="567"/>
        <w:jc w:val="both"/>
      </w:pPr>
      <w:r>
        <w:t xml:space="preserve">- повышением уровня благоустройства территории </w:t>
      </w:r>
      <w:r>
        <w:rPr>
          <w:lang w:val="ru-RU"/>
        </w:rPr>
        <w:t xml:space="preserve">Лаголовского сельского поселения </w:t>
      </w:r>
      <w:r>
        <w:t xml:space="preserve"> (осуществление благоустройства территории муниципального образования, включающее:</w:t>
      </w:r>
    </w:p>
    <w:p w14:paraId="4F36AC79">
      <w:pPr>
        <w:pStyle w:val="73"/>
        <w:ind w:firstLine="567"/>
        <w:jc w:val="both"/>
      </w:pPr>
      <w:r>
        <w:t>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w:t>
      </w:r>
    </w:p>
    <w:p w14:paraId="3B00FC8F">
      <w:pPr>
        <w:pStyle w:val="73"/>
        <w:ind w:firstLine="567"/>
        <w:jc w:val="both"/>
      </w:pPr>
      <w:r>
        <w:t>создание зон отдыха, в том числе обустройство, содержание и уборку территорий детских площадок;</w:t>
      </w:r>
    </w:p>
    <w:p w14:paraId="7838C706">
      <w:pPr>
        <w:pStyle w:val="73"/>
        <w:ind w:firstLine="567"/>
        <w:jc w:val="both"/>
      </w:pPr>
      <w:r>
        <w:t>обустройство, содержание и уборку территорий спортивных площадок;</w:t>
      </w:r>
    </w:p>
    <w:p w14:paraId="4F032373">
      <w:pPr>
        <w:pStyle w:val="73"/>
        <w:ind w:firstLine="567"/>
        <w:jc w:val="both"/>
      </w:pPr>
      <w:r>
        <w:t>выполнение оформления к праздничным мероприятиям на территории муниципального образования;</w:t>
      </w:r>
    </w:p>
    <w:p w14:paraId="448FBCED">
      <w:pPr>
        <w:pStyle w:val="73"/>
        <w:ind w:firstLine="567"/>
        <w:jc w:val="both"/>
      </w:pPr>
      <w:r>
        <w:t xml:space="preserve">озеленение территорий зеленых насаждений общего пользования местного значения, в том числе организацию работ по компенсационному озеленению, содержание территорий зеленых насаждений общего пользования местного значения, ремонт расположенных на них объектов зеленых насаждений, защиту зеленых насаждений на указанных территориях, </w:t>
      </w:r>
    </w:p>
    <w:p w14:paraId="01249E9A">
      <w:pPr>
        <w:pStyle w:val="73"/>
        <w:ind w:firstLine="567"/>
        <w:jc w:val="both"/>
      </w:pPr>
      <w:r>
        <w:t>проведение санитарных рубок, а также удаление аварийных, больных деревьев и кустарников в отношении зеленых насаждений общего пользования местного значения);</w:t>
      </w:r>
    </w:p>
    <w:p w14:paraId="30814AD4">
      <w:pPr>
        <w:pStyle w:val="73"/>
        <w:ind w:firstLine="567"/>
        <w:jc w:val="both"/>
      </w:pPr>
      <w:r>
        <w:t xml:space="preserve">повышением уровня вовлеченности заинтересованных граждан в реализацию мероприятий по благоустройству территории </w:t>
      </w:r>
      <w:r>
        <w:rPr>
          <w:lang w:val="ru-RU"/>
        </w:rPr>
        <w:t xml:space="preserve">Лаголовского сельского поселения </w:t>
      </w:r>
      <w:r>
        <w:t>, путем организации публичных слушаний с привлечением общественных организаций, заинтересованных граждан, путем размещения информации в сети «Интернет», участием в приемке работ.</w:t>
      </w:r>
    </w:p>
    <w:p w14:paraId="1C09500B">
      <w:pPr>
        <w:pStyle w:val="73"/>
        <w:ind w:firstLine="567"/>
        <w:jc w:val="both"/>
      </w:pPr>
    </w:p>
    <w:p w14:paraId="269875F7">
      <w:pPr>
        <w:jc w:val="center"/>
        <w:rPr>
          <w:rStyle w:val="17"/>
          <w:bCs/>
          <w:color w:val="000000"/>
          <w:lang w:val="ru-RU"/>
        </w:rPr>
      </w:pPr>
      <w:r>
        <w:rPr>
          <w:rStyle w:val="17"/>
          <w:bCs/>
          <w:color w:val="000000"/>
          <w:lang w:val="ru-RU"/>
        </w:rPr>
        <w:t>3. Особенности формирования муниципальной программы</w:t>
      </w:r>
    </w:p>
    <w:p w14:paraId="0652CF8E">
      <w:pPr>
        <w:pStyle w:val="73"/>
        <w:ind w:firstLine="567"/>
        <w:jc w:val="both"/>
      </w:pPr>
    </w:p>
    <w:p w14:paraId="40935E92">
      <w:pPr>
        <w:pStyle w:val="73"/>
        <w:ind w:firstLine="567"/>
        <w:jc w:val="both"/>
      </w:pPr>
      <w:r>
        <w:t>Муниципальная программа предусматривает в том числе:</w:t>
      </w:r>
    </w:p>
    <w:p w14:paraId="590BF44F">
      <w:pPr>
        <w:pStyle w:val="73"/>
        <w:ind w:firstLine="567"/>
        <w:jc w:val="both"/>
      </w:pPr>
      <w:r>
        <w:t>разработку и опубликование для общественного обсуждения (срок обсуждения – 30дней со дня опубликования) проекта муниципальной программы;</w:t>
      </w:r>
    </w:p>
    <w:p w14:paraId="708C6B08">
      <w:pPr>
        <w:pStyle w:val="73"/>
        <w:ind w:firstLine="567"/>
        <w:jc w:val="both"/>
      </w:pPr>
      <w:r>
        <w:t>с учетом результатов общественного обсуждения утверждение муниципальной программы;</w:t>
      </w:r>
    </w:p>
    <w:p w14:paraId="37E84913">
      <w:pPr>
        <w:pStyle w:val="73"/>
        <w:ind w:firstLine="567"/>
        <w:jc w:val="both"/>
      </w:pPr>
      <w:r>
        <w:t xml:space="preserve">В целях осуществления контроля и координации реализации муниципальной программы в администрации </w:t>
      </w:r>
      <w:r>
        <w:rPr>
          <w:lang w:val="ru-RU"/>
        </w:rPr>
        <w:t xml:space="preserve">Лаголовского сельского поселения </w:t>
      </w:r>
      <w:r>
        <w:t xml:space="preserve"> создана общественная комиссия для проведения комиссионной оценки предложений заинтересованных лиц и осуществления контроля за реализацией муниципальной программы после ее утверждения в установленном порядке.</w:t>
      </w:r>
    </w:p>
    <w:p w14:paraId="078056B5">
      <w:pPr>
        <w:pStyle w:val="73"/>
        <w:ind w:firstLine="567"/>
        <w:jc w:val="both"/>
      </w:pPr>
      <w:r>
        <w:t xml:space="preserve">Все решения, касающиеся благоустройства территорий принимаются открыто и гласно, с учетом мнений жителей </w:t>
      </w:r>
      <w:r>
        <w:rPr>
          <w:lang w:val="ru-RU"/>
        </w:rPr>
        <w:t xml:space="preserve">Лаголовского сельского поселения </w:t>
      </w:r>
      <w:r>
        <w:t>:</w:t>
      </w:r>
    </w:p>
    <w:p w14:paraId="5D8CC180">
      <w:pPr>
        <w:pStyle w:val="73"/>
        <w:ind w:firstLine="567"/>
        <w:jc w:val="both"/>
      </w:pPr>
      <w:r>
        <w:t xml:space="preserve">- для повышения уровня доступности информации и информирования граждан о задачах и проектах по благоустройству территорий используется официальный сайт </w:t>
      </w:r>
      <w:r>
        <w:rPr>
          <w:lang w:val="ru-RU"/>
        </w:rPr>
        <w:t xml:space="preserve">Лаголовского сельского поселения </w:t>
      </w:r>
      <w:r>
        <w:t>;</w:t>
      </w:r>
    </w:p>
    <w:p w14:paraId="54175CB3">
      <w:pPr>
        <w:pStyle w:val="73"/>
        <w:ind w:firstLine="567"/>
        <w:jc w:val="both"/>
      </w:pPr>
      <w: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 территории;</w:t>
      </w:r>
    </w:p>
    <w:p w14:paraId="27EBC9F2">
      <w:pPr>
        <w:pStyle w:val="73"/>
        <w:ind w:firstLine="567"/>
        <w:jc w:val="both"/>
      </w:pPr>
      <w:r>
        <w:t>- консультации в выборе типов покрытий, с учетом функционального зонирования территории;</w:t>
      </w:r>
    </w:p>
    <w:p w14:paraId="5017AB49">
      <w:pPr>
        <w:pStyle w:val="73"/>
        <w:ind w:firstLine="567"/>
        <w:jc w:val="both"/>
      </w:pPr>
      <w:r>
        <w:t>- консультации по предполагаемым типам озеленения территории;</w:t>
      </w:r>
    </w:p>
    <w:p w14:paraId="6D1E7B35">
      <w:pPr>
        <w:pStyle w:val="73"/>
        <w:ind w:firstLine="567"/>
        <w:jc w:val="both"/>
      </w:pPr>
      <w:r>
        <w:t>- размещение информации в муниципальных СМИ;</w:t>
      </w:r>
    </w:p>
    <w:p w14:paraId="16D7B5BD">
      <w:pPr>
        <w:pStyle w:val="73"/>
        <w:ind w:firstLine="567"/>
        <w:jc w:val="both"/>
      </w:pPr>
      <w:r>
        <w:t>- отчет и протокол по итогам общественного обсуждения публикуется в течение 3 дней после заседания общественной комиссии;</w:t>
      </w:r>
    </w:p>
    <w:p w14:paraId="6B649FEF">
      <w:pPr>
        <w:pStyle w:val="73"/>
        <w:ind w:firstLine="567"/>
        <w:jc w:val="both"/>
      </w:pPr>
      <w:r>
        <w:t>- общественный контроль по реализации муниципальной программы осуществляется с учетом положений законов и иных нормативных актов об обеспечении открытости информации и общественном контроле.</w:t>
      </w:r>
    </w:p>
    <w:p w14:paraId="194D49EC">
      <w:pPr>
        <w:pStyle w:val="73"/>
        <w:ind w:firstLine="567"/>
        <w:jc w:val="both"/>
        <w:rPr>
          <w:b/>
        </w:rPr>
      </w:pPr>
    </w:p>
    <w:p w14:paraId="328C1A11">
      <w:pPr>
        <w:jc w:val="center"/>
        <w:rPr>
          <w:rStyle w:val="17"/>
          <w:bCs/>
          <w:color w:val="000000"/>
          <w:lang w:val="ru-RU"/>
        </w:rPr>
      </w:pPr>
      <w:r>
        <w:rPr>
          <w:rStyle w:val="17"/>
          <w:bCs/>
          <w:color w:val="000000"/>
          <w:lang w:val="ru-RU"/>
        </w:rPr>
        <w:t>4. Минимальный перечень видов работ:</w:t>
      </w:r>
    </w:p>
    <w:p w14:paraId="1DA74B48">
      <w:pPr>
        <w:jc w:val="both"/>
        <w:rPr>
          <w:rStyle w:val="17"/>
          <w:b w:val="0"/>
          <w:bCs/>
          <w:color w:val="000000"/>
          <w:lang w:val="ru-RU"/>
        </w:rPr>
      </w:pPr>
    </w:p>
    <w:p w14:paraId="6F2890EF">
      <w:pPr>
        <w:spacing w:line="276" w:lineRule="auto"/>
        <w:ind w:firstLine="708"/>
        <w:jc w:val="both"/>
      </w:pPr>
      <w:r>
        <w:t xml:space="preserve">-  устройство пешеходных зон; </w:t>
      </w:r>
    </w:p>
    <w:p w14:paraId="6B0B0A82">
      <w:pPr>
        <w:spacing w:line="276" w:lineRule="auto"/>
        <w:ind w:firstLine="708"/>
        <w:jc w:val="both"/>
      </w:pPr>
      <w:r>
        <w:t xml:space="preserve">- устройство велосипедных дорожек и роликовых трасс; </w:t>
      </w:r>
    </w:p>
    <w:p w14:paraId="1E25110A">
      <w:pPr>
        <w:spacing w:line="276" w:lineRule="auto"/>
        <w:jc w:val="both"/>
      </w:pPr>
      <w:r>
        <w:t xml:space="preserve"> </w:t>
      </w:r>
      <w:r>
        <w:rPr>
          <w:rFonts w:hint="default"/>
          <w:lang w:val="ru-RU"/>
        </w:rPr>
        <w:tab/>
      </w:r>
      <w:r>
        <w:t xml:space="preserve">- устройство тактильных покрытий; </w:t>
      </w:r>
    </w:p>
    <w:p w14:paraId="450A1509">
      <w:pPr>
        <w:spacing w:line="276" w:lineRule="auto"/>
        <w:ind w:firstLine="708"/>
        <w:jc w:val="both"/>
      </w:pPr>
      <w:r>
        <w:t xml:space="preserve">- организация освещения основного; </w:t>
      </w:r>
    </w:p>
    <w:p w14:paraId="52C24671">
      <w:pPr>
        <w:spacing w:line="276" w:lineRule="auto"/>
        <w:ind w:firstLine="708"/>
        <w:jc w:val="both"/>
      </w:pPr>
      <w:r>
        <w:t xml:space="preserve">- организация освещения декоративного; </w:t>
      </w:r>
    </w:p>
    <w:p w14:paraId="2C90C3BA">
      <w:pPr>
        <w:spacing w:line="276" w:lineRule="auto"/>
        <w:ind w:firstLine="708"/>
        <w:jc w:val="both"/>
      </w:pPr>
      <w:r>
        <w:t xml:space="preserve">- установка скамеек; </w:t>
      </w:r>
    </w:p>
    <w:p w14:paraId="51794937">
      <w:pPr>
        <w:spacing w:line="276" w:lineRule="auto"/>
        <w:ind w:firstLine="708"/>
        <w:jc w:val="both"/>
      </w:pPr>
      <w:r>
        <w:t xml:space="preserve">- установка урн; </w:t>
      </w:r>
    </w:p>
    <w:p w14:paraId="11879081">
      <w:pPr>
        <w:pStyle w:val="73"/>
        <w:ind w:firstLine="567"/>
        <w:jc w:val="both"/>
      </w:pPr>
      <w:r>
        <w:t xml:space="preserve"> </w:t>
      </w:r>
    </w:p>
    <w:p w14:paraId="1542BA8C">
      <w:pPr>
        <w:pStyle w:val="73"/>
        <w:ind w:firstLine="567"/>
        <w:jc w:val="both"/>
        <w:rPr>
          <w:b/>
        </w:rPr>
      </w:pPr>
    </w:p>
    <w:p w14:paraId="7341E5EF">
      <w:pPr>
        <w:jc w:val="center"/>
        <w:rPr>
          <w:rStyle w:val="17"/>
          <w:bCs/>
          <w:color w:val="000000"/>
          <w:lang w:val="ru-RU"/>
        </w:rPr>
      </w:pPr>
      <w:r>
        <w:rPr>
          <w:rStyle w:val="17"/>
          <w:bCs/>
          <w:color w:val="000000"/>
          <w:lang w:val="ru-RU"/>
        </w:rPr>
        <w:t>5. Перечень  дополнительных видов работ:</w:t>
      </w:r>
    </w:p>
    <w:p w14:paraId="0EC4DC78">
      <w:pPr>
        <w:jc w:val="both"/>
        <w:rPr>
          <w:rStyle w:val="17"/>
          <w:b w:val="0"/>
          <w:bCs/>
          <w:color w:val="000000"/>
          <w:lang w:val="ru-RU"/>
        </w:rPr>
      </w:pPr>
    </w:p>
    <w:p w14:paraId="0EA588CE">
      <w:pPr>
        <w:pStyle w:val="73"/>
        <w:ind w:firstLine="686" w:firstLineChars="286"/>
        <w:jc w:val="both"/>
      </w:pPr>
      <w:r>
        <w:t>- озеленение территории;</w:t>
      </w:r>
    </w:p>
    <w:p w14:paraId="07B22645">
      <w:pPr>
        <w:pStyle w:val="73"/>
        <w:ind w:firstLine="686" w:firstLineChars="286"/>
        <w:jc w:val="both"/>
      </w:pPr>
      <w:r>
        <w:t>- установка ограждений;</w:t>
      </w:r>
    </w:p>
    <w:p w14:paraId="34D520D0">
      <w:pPr>
        <w:pStyle w:val="73"/>
        <w:ind w:firstLine="686" w:firstLineChars="286"/>
        <w:jc w:val="both"/>
      </w:pPr>
      <w:r>
        <w:t>- установка малых архитектурных форм и городской мебели;</w:t>
      </w:r>
    </w:p>
    <w:p w14:paraId="03476D9E">
      <w:pPr>
        <w:pStyle w:val="73"/>
        <w:ind w:firstLine="686" w:firstLineChars="286"/>
        <w:jc w:val="both"/>
      </w:pPr>
      <w:r>
        <w:t>- обустройство площадок для отдыха;</w:t>
      </w:r>
    </w:p>
    <w:p w14:paraId="1ED9A271">
      <w:pPr>
        <w:spacing w:line="276" w:lineRule="auto"/>
        <w:ind w:firstLine="706" w:firstLineChars="0"/>
        <w:jc w:val="both"/>
      </w:pPr>
      <w:r>
        <w:t xml:space="preserve">- оборудование поверхностной дренажной системы; </w:t>
      </w:r>
    </w:p>
    <w:p w14:paraId="5C4AFAE5">
      <w:pPr>
        <w:spacing w:line="276" w:lineRule="auto"/>
        <w:ind w:firstLine="708"/>
        <w:jc w:val="both"/>
      </w:pPr>
      <w:r>
        <w:t xml:space="preserve">- демонтажные работы; </w:t>
      </w:r>
    </w:p>
    <w:p w14:paraId="1BC3F50B">
      <w:pPr>
        <w:spacing w:line="276" w:lineRule="auto"/>
        <w:ind w:firstLine="708"/>
        <w:jc w:val="both"/>
      </w:pPr>
      <w:r>
        <w:t xml:space="preserve">- покрасочные работы; </w:t>
      </w:r>
    </w:p>
    <w:p w14:paraId="7D4287A1">
      <w:pPr>
        <w:spacing w:line="276" w:lineRule="auto"/>
        <w:ind w:firstLine="708"/>
        <w:jc w:val="both"/>
      </w:pPr>
      <w:r>
        <w:t xml:space="preserve">- доставка оборудования и материалов; </w:t>
      </w:r>
    </w:p>
    <w:p w14:paraId="0F938769">
      <w:pPr>
        <w:pStyle w:val="73"/>
        <w:ind w:firstLine="567"/>
        <w:jc w:val="both"/>
      </w:pPr>
    </w:p>
    <w:p w14:paraId="181C7386">
      <w:pPr>
        <w:pStyle w:val="73"/>
        <w:ind w:firstLine="567"/>
        <w:jc w:val="both"/>
      </w:pPr>
    </w:p>
    <w:p w14:paraId="44F0798F">
      <w:pPr>
        <w:jc w:val="center"/>
        <w:rPr>
          <w:rStyle w:val="17"/>
          <w:bCs/>
          <w:color w:val="000000"/>
          <w:lang w:val="ru-RU"/>
        </w:rPr>
      </w:pPr>
      <w:r>
        <w:rPr>
          <w:rStyle w:val="17"/>
          <w:bCs/>
          <w:color w:val="000000"/>
          <w:lang w:val="ru-RU"/>
        </w:rPr>
        <w:t>6. Условие доступности для маломобильных групп</w:t>
      </w:r>
    </w:p>
    <w:p w14:paraId="5231C7E7">
      <w:pPr>
        <w:pStyle w:val="73"/>
        <w:ind w:firstLine="567"/>
        <w:jc w:val="both"/>
      </w:pPr>
    </w:p>
    <w:p w14:paraId="7AC47F02">
      <w:pPr>
        <w:pStyle w:val="73"/>
        <w:ind w:firstLine="567"/>
        <w:jc w:val="both"/>
      </w:pPr>
      <w:r>
        <w:t>При реализации программы должно соблюдаться условие доступности для маломобильных групп на территориях, выбранных для благоустройства.</w:t>
      </w:r>
    </w:p>
    <w:p w14:paraId="6613BE23">
      <w:pPr>
        <w:pStyle w:val="73"/>
        <w:ind w:firstLine="567"/>
        <w:jc w:val="both"/>
        <w:rPr>
          <w:b/>
        </w:rPr>
      </w:pPr>
    </w:p>
    <w:p w14:paraId="5B6761C4">
      <w:pPr>
        <w:jc w:val="center"/>
        <w:rPr>
          <w:lang w:val="ru-RU"/>
        </w:rPr>
      </w:pPr>
      <w:r>
        <w:rPr>
          <w:rStyle w:val="17"/>
          <w:bCs/>
          <w:color w:val="000000"/>
          <w:lang w:val="ru-RU"/>
        </w:rPr>
        <w:t>7. Сроки реализации муниципальной программы</w:t>
      </w:r>
    </w:p>
    <w:p w14:paraId="31FD84C6">
      <w:pPr>
        <w:pStyle w:val="73"/>
        <w:ind w:firstLine="567"/>
        <w:jc w:val="both"/>
      </w:pPr>
    </w:p>
    <w:p w14:paraId="5EFE92A5">
      <w:pPr>
        <w:pStyle w:val="73"/>
        <w:ind w:firstLine="567"/>
        <w:jc w:val="both"/>
      </w:pPr>
      <w:r>
        <w:t>Программа разработана на период 2018-2022 годов с разделением на этапы:</w:t>
      </w:r>
    </w:p>
    <w:p w14:paraId="40BE3387">
      <w:pPr>
        <w:pStyle w:val="73"/>
        <w:ind w:firstLine="567"/>
        <w:jc w:val="both"/>
      </w:pPr>
      <w:r>
        <w:t>1 этап – 20</w:t>
      </w:r>
      <w:r>
        <w:rPr>
          <w:rFonts w:hint="default"/>
          <w:lang w:val="ru-RU"/>
        </w:rPr>
        <w:t>26</w:t>
      </w:r>
      <w:r>
        <w:t xml:space="preserve"> год;</w:t>
      </w:r>
    </w:p>
    <w:p w14:paraId="68962457">
      <w:pPr>
        <w:pStyle w:val="73"/>
        <w:ind w:firstLine="567"/>
        <w:jc w:val="both"/>
      </w:pPr>
      <w:r>
        <w:t>2 этап – 20</w:t>
      </w:r>
      <w:r>
        <w:rPr>
          <w:rFonts w:hint="default"/>
          <w:lang w:val="ru-RU"/>
        </w:rPr>
        <w:t>27</w:t>
      </w:r>
      <w:r>
        <w:t xml:space="preserve"> год;</w:t>
      </w:r>
    </w:p>
    <w:p w14:paraId="01C0763C">
      <w:pPr>
        <w:pStyle w:val="73"/>
        <w:ind w:firstLine="567"/>
        <w:jc w:val="both"/>
      </w:pPr>
      <w:r>
        <w:t>3 этап – 202</w:t>
      </w:r>
      <w:r>
        <w:rPr>
          <w:rFonts w:hint="default"/>
          <w:lang w:val="ru-RU"/>
        </w:rPr>
        <w:t>8</w:t>
      </w:r>
      <w:r>
        <w:t xml:space="preserve"> год;</w:t>
      </w:r>
    </w:p>
    <w:p w14:paraId="5774E07B">
      <w:pPr>
        <w:suppressAutoHyphens w:val="0"/>
        <w:autoSpaceDE w:val="0"/>
        <w:autoSpaceDN w:val="0"/>
        <w:adjustRightInd w:val="0"/>
        <w:spacing w:line="240" w:lineRule="auto"/>
        <w:ind w:firstLine="567"/>
        <w:jc w:val="center"/>
        <w:textAlignment w:val="auto"/>
        <w:rPr>
          <w:rFonts w:cs="Times New Roman"/>
          <w:b/>
          <w:kern w:val="0"/>
          <w:lang w:val="ru-RU" w:eastAsia="ru-RU" w:bidi="ar-SA"/>
        </w:rPr>
      </w:pPr>
    </w:p>
    <w:p w14:paraId="18BC4509">
      <w:pPr>
        <w:suppressAutoHyphens w:val="0"/>
        <w:autoSpaceDE w:val="0"/>
        <w:autoSpaceDN w:val="0"/>
        <w:adjustRightInd w:val="0"/>
        <w:spacing w:line="240" w:lineRule="auto"/>
        <w:jc w:val="center"/>
        <w:textAlignment w:val="auto"/>
        <w:rPr>
          <w:rFonts w:cs="Times New Roman"/>
          <w:b/>
          <w:kern w:val="0"/>
          <w:lang w:val="ru-RU" w:eastAsia="ru-RU" w:bidi="ar-SA"/>
        </w:rPr>
      </w:pPr>
      <w:r>
        <w:rPr>
          <w:rFonts w:cs="Times New Roman"/>
          <w:b/>
          <w:kern w:val="0"/>
          <w:lang w:val="ru-RU" w:eastAsia="ru-RU" w:bidi="ar-SA"/>
        </w:rPr>
        <w:t>8. Финансовое обеспечение программы</w:t>
      </w:r>
    </w:p>
    <w:p w14:paraId="7BB1A2CA">
      <w:pPr>
        <w:pStyle w:val="73"/>
        <w:ind w:firstLine="567"/>
        <w:jc w:val="both"/>
      </w:pPr>
    </w:p>
    <w:p w14:paraId="68DCF236">
      <w:pPr>
        <w:pStyle w:val="73"/>
        <w:ind w:firstLine="567"/>
        <w:jc w:val="both"/>
        <w:rPr>
          <w:rFonts w:hint="default"/>
          <w:lang w:val="ru-RU"/>
        </w:rPr>
      </w:pPr>
      <w:r>
        <w:t>Источником финансирования мероприятий муниципальной программы является местный бюджет</w:t>
      </w:r>
      <w:r>
        <w:rPr>
          <w:rFonts w:hint="default"/>
          <w:lang w:val="ru-RU"/>
        </w:rPr>
        <w:t xml:space="preserve"> Лаголовского сельского поселения</w:t>
      </w:r>
      <w:r>
        <w:t>, областной бюдже</w:t>
      </w:r>
      <w:r>
        <w:rPr>
          <w:lang w:val="ru-RU"/>
        </w:rPr>
        <w:t>т</w:t>
      </w:r>
      <w:r>
        <w:rPr>
          <w:rFonts w:hint="default"/>
          <w:lang w:val="ru-RU"/>
        </w:rPr>
        <w:t>, федеральный бюджет.</w:t>
      </w:r>
    </w:p>
    <w:p w14:paraId="3C2AF941">
      <w:pPr>
        <w:pStyle w:val="73"/>
        <w:ind w:firstLine="567"/>
        <w:jc w:val="both"/>
      </w:pPr>
    </w:p>
    <w:p w14:paraId="264B017C">
      <w:pPr>
        <w:pStyle w:val="73"/>
        <w:ind w:firstLine="567"/>
        <w:jc w:val="both"/>
      </w:pPr>
      <w:r>
        <w:t>Финансирование мероприятий программы осуществляется в пределах ассигнований, предусмотренных бюджетом муниципального образования на соответствующий год.</w:t>
      </w:r>
    </w:p>
    <w:p w14:paraId="0856A511">
      <w:pPr>
        <w:pStyle w:val="73"/>
        <w:ind w:firstLine="567"/>
        <w:jc w:val="both"/>
      </w:pPr>
    </w:p>
    <w:p w14:paraId="0EF4522E">
      <w:pPr>
        <w:pStyle w:val="73"/>
        <w:ind w:firstLine="567"/>
        <w:jc w:val="both"/>
      </w:pPr>
      <w:r>
        <w:t xml:space="preserve">Объём финансирования программы  </w:t>
      </w:r>
      <w:r>
        <w:rPr>
          <w:rFonts w:hint="default"/>
          <w:lang w:val="ru-RU"/>
        </w:rPr>
        <w:t xml:space="preserve">45 500 </w:t>
      </w:r>
      <w:r>
        <w:t>тысяч рублей.</w:t>
      </w:r>
    </w:p>
    <w:p w14:paraId="748C5A5F">
      <w:pPr>
        <w:pStyle w:val="73"/>
        <w:ind w:firstLine="567"/>
        <w:jc w:val="both"/>
      </w:pPr>
      <w:r>
        <w:t>Объём финансирования на 20</w:t>
      </w:r>
      <w:r>
        <w:rPr>
          <w:rFonts w:hint="default"/>
          <w:lang w:val="ru-RU"/>
        </w:rPr>
        <w:t>26</w:t>
      </w:r>
      <w:r>
        <w:t xml:space="preserve"> год – </w:t>
      </w:r>
      <w:r>
        <w:rPr>
          <w:rFonts w:hint="default"/>
          <w:lang w:val="ru-RU"/>
        </w:rPr>
        <w:t>17 000</w:t>
      </w:r>
      <w:r>
        <w:t xml:space="preserve"> тысяч рублей.</w:t>
      </w:r>
    </w:p>
    <w:p w14:paraId="01A2C014">
      <w:pPr>
        <w:pStyle w:val="73"/>
        <w:ind w:firstLine="567"/>
        <w:jc w:val="both"/>
      </w:pPr>
      <w:r>
        <w:t>Объём финансирования на 20</w:t>
      </w:r>
      <w:r>
        <w:rPr>
          <w:rFonts w:hint="default"/>
          <w:lang w:val="ru-RU"/>
        </w:rPr>
        <w:t>27</w:t>
      </w:r>
      <w:r>
        <w:t xml:space="preserve"> год – </w:t>
      </w:r>
      <w:r>
        <w:rPr>
          <w:rFonts w:hint="default"/>
          <w:lang w:val="ru-RU"/>
        </w:rPr>
        <w:t>14 250</w:t>
      </w:r>
      <w:r>
        <w:t xml:space="preserve"> тысяч рублей.</w:t>
      </w:r>
    </w:p>
    <w:p w14:paraId="29423976">
      <w:pPr>
        <w:pStyle w:val="73"/>
        <w:ind w:firstLine="567"/>
        <w:jc w:val="both"/>
      </w:pPr>
      <w:r>
        <w:t>Объём финансирования на 202</w:t>
      </w:r>
      <w:r>
        <w:rPr>
          <w:rFonts w:hint="default"/>
          <w:lang w:val="ru-RU"/>
        </w:rPr>
        <w:t>8</w:t>
      </w:r>
      <w:r>
        <w:t xml:space="preserve"> год –</w:t>
      </w:r>
      <w:r>
        <w:rPr>
          <w:rFonts w:hint="default"/>
          <w:lang w:val="ru-RU"/>
        </w:rPr>
        <w:t>14 250</w:t>
      </w:r>
      <w:r>
        <w:t xml:space="preserve"> тысяч рублей.</w:t>
      </w:r>
    </w:p>
    <w:p w14:paraId="47F879F9">
      <w:pPr>
        <w:pStyle w:val="73"/>
        <w:ind w:firstLine="567"/>
        <w:jc w:val="both"/>
        <w:rPr>
          <w:b/>
        </w:rPr>
      </w:pPr>
    </w:p>
    <w:p w14:paraId="0037B3A2">
      <w:pPr>
        <w:suppressAutoHyphens w:val="0"/>
        <w:autoSpaceDE w:val="0"/>
        <w:autoSpaceDN w:val="0"/>
        <w:adjustRightInd w:val="0"/>
        <w:spacing w:line="240" w:lineRule="auto"/>
        <w:jc w:val="center"/>
        <w:textAlignment w:val="auto"/>
        <w:rPr>
          <w:rFonts w:cs="Times New Roman"/>
          <w:b/>
          <w:kern w:val="0"/>
          <w:lang w:val="ru-RU" w:eastAsia="ru-RU" w:bidi="ar-SA"/>
        </w:rPr>
      </w:pPr>
      <w:r>
        <w:rPr>
          <w:rFonts w:cs="Times New Roman"/>
          <w:b/>
          <w:kern w:val="0"/>
          <w:lang w:val="ru-RU" w:eastAsia="ru-RU" w:bidi="ar-SA"/>
        </w:rPr>
        <w:t>9. Ожидаемые результаты реализации программы</w:t>
      </w:r>
    </w:p>
    <w:p w14:paraId="57373115">
      <w:pPr>
        <w:pStyle w:val="73"/>
        <w:ind w:firstLine="567"/>
        <w:jc w:val="both"/>
      </w:pPr>
    </w:p>
    <w:p w14:paraId="2DDF1FE5">
      <w:pPr>
        <w:pStyle w:val="73"/>
        <w:ind w:firstLine="567"/>
        <w:jc w:val="both"/>
      </w:pPr>
      <w:r>
        <w:t xml:space="preserve">Исполнение мероприятий муниципальной программы позволит повысить комфортность условий проживания граждан на территории муниципального образования, обеспечит экологическое благополучие, улучшит санитарное и эстетическое состояние территорий муниципального образования, создаст условия для системного повышения качества и комфорта городской среды, с учетом необходимости обеспечения физической, пространственной и информационной </w:t>
      </w:r>
      <w:r>
        <w:rPr>
          <w:lang w:val="ru-RU"/>
        </w:rPr>
        <w:t>доступности</w:t>
      </w:r>
      <w:r>
        <w:t xml:space="preserve"> территорий, в том числе для маломобильных групп населения.</w:t>
      </w:r>
    </w:p>
    <w:p w14:paraId="3E4C62E6">
      <w:pPr>
        <w:jc w:val="both"/>
        <w:rPr>
          <w:rStyle w:val="17"/>
          <w:bCs/>
          <w:color w:val="000000"/>
          <w:lang w:val="ru-RU"/>
        </w:rPr>
      </w:pPr>
    </w:p>
    <w:p w14:paraId="4554B30B">
      <w:pPr>
        <w:jc w:val="both"/>
        <w:rPr>
          <w:rStyle w:val="17"/>
          <w:bCs/>
          <w:color w:val="000000"/>
          <w:lang w:val="ru-RU"/>
        </w:rPr>
      </w:pPr>
    </w:p>
    <w:p w14:paraId="492F2D4E">
      <w:pPr>
        <w:jc w:val="both"/>
        <w:rPr>
          <w:rStyle w:val="17"/>
          <w:bCs/>
          <w:color w:val="000000"/>
          <w:lang w:val="ru-RU"/>
        </w:rPr>
        <w:sectPr>
          <w:pgSz w:w="11906" w:h="16838"/>
          <w:pgMar w:top="1134" w:right="567" w:bottom="1134" w:left="1134" w:header="720" w:footer="720" w:gutter="0"/>
          <w:cols w:space="720" w:num="1"/>
          <w:docGrid w:linePitch="360" w:charSpace="0"/>
        </w:sectPr>
      </w:pPr>
    </w:p>
    <w:p w14:paraId="6C17E6CF">
      <w:pPr>
        <w:ind w:left="11296"/>
        <w:rPr>
          <w:rStyle w:val="17"/>
          <w:b w:val="0"/>
          <w:bCs/>
          <w:color w:val="000000"/>
          <w:lang w:val="ru-RU"/>
        </w:rPr>
      </w:pPr>
      <w:r>
        <w:rPr>
          <w:rStyle w:val="17"/>
          <w:b w:val="0"/>
          <w:bCs/>
          <w:color w:val="000000"/>
          <w:lang w:val="ru-RU"/>
        </w:rPr>
        <w:t>Приложение 1</w:t>
      </w:r>
      <w:r>
        <w:rPr>
          <w:rStyle w:val="17"/>
          <w:b w:val="0"/>
          <w:bCs/>
          <w:color w:val="000000"/>
          <w:lang w:val="ru-RU"/>
        </w:rPr>
        <w:br w:type="textWrapping"/>
      </w:r>
      <w:r>
        <w:rPr>
          <w:rStyle w:val="17"/>
          <w:b w:val="0"/>
          <w:bCs/>
          <w:color w:val="000000"/>
          <w:lang w:val="ru-RU"/>
        </w:rPr>
        <w:t>к муниципальной программе</w:t>
      </w:r>
    </w:p>
    <w:p w14:paraId="451CFBEC">
      <w:pPr>
        <w:jc w:val="center"/>
        <w:rPr>
          <w:rStyle w:val="17"/>
          <w:bCs/>
          <w:color w:val="000000"/>
          <w:lang w:val="ru-RU"/>
        </w:rPr>
      </w:pPr>
    </w:p>
    <w:p w14:paraId="0C4FAA4B">
      <w:pPr>
        <w:jc w:val="center"/>
        <w:rPr>
          <w:rStyle w:val="17"/>
          <w:bCs/>
          <w:color w:val="000000"/>
          <w:lang w:val="ru-RU"/>
        </w:rPr>
      </w:pPr>
      <w:r>
        <w:rPr>
          <w:rStyle w:val="17"/>
          <w:bCs/>
          <w:color w:val="000000"/>
          <w:lang w:val="ru-RU"/>
        </w:rPr>
        <w:t>Перечень основных мероприятий программы</w:t>
      </w:r>
    </w:p>
    <w:p w14:paraId="00D467C5">
      <w:pPr>
        <w:jc w:val="right"/>
        <w:rPr>
          <w:rStyle w:val="17"/>
          <w:b w:val="0"/>
          <w:bCs/>
          <w:color w:val="000000"/>
          <w:lang w:val="ru-RU"/>
        </w:rPr>
      </w:pPr>
    </w:p>
    <w:tbl>
      <w:tblPr>
        <w:tblStyle w:val="12"/>
        <w:tblW w:w="14742" w:type="dxa"/>
        <w:jc w:val="center"/>
        <w:tblLayout w:type="fixed"/>
        <w:tblCellMar>
          <w:top w:w="55" w:type="dxa"/>
          <w:left w:w="55" w:type="dxa"/>
          <w:bottom w:w="55" w:type="dxa"/>
          <w:right w:w="55" w:type="dxa"/>
        </w:tblCellMar>
      </w:tblPr>
      <w:tblGrid>
        <w:gridCol w:w="505"/>
        <w:gridCol w:w="4310"/>
        <w:gridCol w:w="1280"/>
        <w:gridCol w:w="1275"/>
        <w:gridCol w:w="1135"/>
        <w:gridCol w:w="1155"/>
        <w:gridCol w:w="1255"/>
        <w:gridCol w:w="3827"/>
      </w:tblGrid>
      <w:tr w14:paraId="2A16A0E6">
        <w:tblPrEx>
          <w:tblCellMar>
            <w:top w:w="55" w:type="dxa"/>
            <w:left w:w="55" w:type="dxa"/>
            <w:bottom w:w="55" w:type="dxa"/>
            <w:right w:w="55" w:type="dxa"/>
          </w:tblCellMar>
        </w:tblPrEx>
        <w:trPr>
          <w:cantSplit/>
          <w:trHeight w:val="230" w:hRule="atLeast"/>
          <w:tblHeader/>
          <w:jc w:val="center"/>
        </w:trPr>
        <w:tc>
          <w:tcPr>
            <w:tcW w:w="505" w:type="dxa"/>
            <w:vMerge w:val="restart"/>
            <w:tcBorders>
              <w:top w:val="single" w:color="auto" w:sz="4" w:space="0"/>
              <w:left w:val="single" w:color="auto" w:sz="4" w:space="0"/>
              <w:right w:val="single" w:color="auto" w:sz="4" w:space="0"/>
            </w:tcBorders>
            <w:noWrap w:val="0"/>
            <w:vAlign w:val="center"/>
          </w:tcPr>
          <w:p w14:paraId="342E9F38">
            <w:pPr>
              <w:pStyle w:val="63"/>
              <w:jc w:val="center"/>
              <w:rPr>
                <w:rFonts w:cs="Times New Roman"/>
                <w:bCs/>
                <w:sz w:val="20"/>
                <w:szCs w:val="20"/>
                <w:lang w:val="ru-RU"/>
              </w:rPr>
            </w:pPr>
            <w:r>
              <w:rPr>
                <w:rStyle w:val="43"/>
                <w:rFonts w:cs="Times New Roman"/>
                <w:bCs/>
                <w:sz w:val="20"/>
                <w:szCs w:val="20"/>
                <w:lang w:val="ru-RU"/>
              </w:rPr>
              <w:t>№ п/п</w:t>
            </w:r>
          </w:p>
        </w:tc>
        <w:tc>
          <w:tcPr>
            <w:tcW w:w="4310" w:type="dxa"/>
            <w:vMerge w:val="restart"/>
            <w:tcBorders>
              <w:top w:val="single" w:color="auto" w:sz="4" w:space="0"/>
              <w:left w:val="single" w:color="auto" w:sz="4" w:space="0"/>
              <w:right w:val="single" w:color="auto" w:sz="4" w:space="0"/>
            </w:tcBorders>
            <w:noWrap w:val="0"/>
            <w:vAlign w:val="center"/>
          </w:tcPr>
          <w:p w14:paraId="3E7E6EC3">
            <w:pPr>
              <w:pStyle w:val="63"/>
              <w:jc w:val="center"/>
              <w:rPr>
                <w:rFonts w:cs="Times New Roman"/>
                <w:bCs/>
                <w:sz w:val="20"/>
                <w:szCs w:val="20"/>
                <w:lang w:val="ru-RU"/>
              </w:rPr>
            </w:pPr>
            <w:r>
              <w:rPr>
                <w:rFonts w:cs="Times New Roman"/>
                <w:bCs/>
                <w:sz w:val="20"/>
                <w:szCs w:val="20"/>
                <w:lang w:val="ru-RU"/>
              </w:rPr>
              <w:t>Перечень мероприятий</w:t>
            </w:r>
          </w:p>
        </w:tc>
        <w:tc>
          <w:tcPr>
            <w:tcW w:w="2555" w:type="dxa"/>
            <w:gridSpan w:val="2"/>
            <w:vMerge w:val="restart"/>
            <w:tcBorders>
              <w:top w:val="single" w:color="auto" w:sz="4" w:space="0"/>
              <w:left w:val="single" w:color="auto" w:sz="4" w:space="0"/>
              <w:right w:val="single" w:color="auto" w:sz="4" w:space="0"/>
            </w:tcBorders>
            <w:noWrap w:val="0"/>
            <w:vAlign w:val="center"/>
          </w:tcPr>
          <w:p w14:paraId="61A24EEB">
            <w:pPr>
              <w:pStyle w:val="63"/>
              <w:jc w:val="center"/>
              <w:rPr>
                <w:rFonts w:cs="Times New Roman"/>
                <w:bCs/>
                <w:sz w:val="20"/>
                <w:szCs w:val="20"/>
                <w:lang w:val="ru-RU"/>
              </w:rPr>
            </w:pPr>
            <w:r>
              <w:rPr>
                <w:rFonts w:cs="Times New Roman"/>
                <w:bCs/>
                <w:sz w:val="20"/>
                <w:szCs w:val="20"/>
                <w:lang w:val="ru-RU"/>
              </w:rPr>
              <w:t>Срок реализации</w:t>
            </w:r>
          </w:p>
        </w:tc>
        <w:tc>
          <w:tcPr>
            <w:tcW w:w="3545" w:type="dxa"/>
            <w:gridSpan w:val="3"/>
            <w:vMerge w:val="restart"/>
            <w:tcBorders>
              <w:top w:val="single" w:color="auto" w:sz="4" w:space="0"/>
              <w:left w:val="single" w:color="auto" w:sz="4" w:space="0"/>
              <w:right w:val="single" w:color="auto" w:sz="4" w:space="0"/>
            </w:tcBorders>
            <w:noWrap w:val="0"/>
            <w:vAlign w:val="center"/>
          </w:tcPr>
          <w:p w14:paraId="6EE715CA">
            <w:pPr>
              <w:pStyle w:val="63"/>
              <w:jc w:val="center"/>
              <w:rPr>
                <w:rFonts w:cs="Times New Roman"/>
                <w:bCs/>
                <w:sz w:val="20"/>
                <w:szCs w:val="20"/>
                <w:lang w:val="ru-RU"/>
              </w:rPr>
            </w:pPr>
            <w:r>
              <w:rPr>
                <w:rFonts w:cs="Times New Roman"/>
                <w:bCs/>
                <w:sz w:val="20"/>
                <w:szCs w:val="20"/>
                <w:lang w:val="ru-RU"/>
              </w:rPr>
              <w:t>Объем финансирования, тыс. рублей</w:t>
            </w:r>
          </w:p>
        </w:tc>
        <w:tc>
          <w:tcPr>
            <w:tcW w:w="3827" w:type="dxa"/>
            <w:vMerge w:val="restart"/>
            <w:tcBorders>
              <w:top w:val="single" w:color="auto" w:sz="4" w:space="0"/>
              <w:left w:val="single" w:color="auto" w:sz="4" w:space="0"/>
              <w:right w:val="single" w:color="auto" w:sz="4" w:space="0"/>
            </w:tcBorders>
            <w:noWrap w:val="0"/>
            <w:vAlign w:val="center"/>
          </w:tcPr>
          <w:p w14:paraId="24F0E3A8">
            <w:pPr>
              <w:pStyle w:val="63"/>
              <w:jc w:val="center"/>
              <w:rPr>
                <w:rFonts w:cs="Times New Roman"/>
                <w:sz w:val="20"/>
                <w:szCs w:val="20"/>
                <w:lang w:val="ru-RU"/>
              </w:rPr>
            </w:pPr>
            <w:r>
              <w:rPr>
                <w:rFonts w:cs="Times New Roman"/>
                <w:bCs/>
                <w:sz w:val="20"/>
                <w:szCs w:val="20"/>
                <w:lang w:val="ru-RU"/>
              </w:rPr>
              <w:t>Ответственный исполнитель</w:t>
            </w:r>
          </w:p>
        </w:tc>
      </w:tr>
      <w:tr w14:paraId="7628FE54">
        <w:tblPrEx>
          <w:tblCellMar>
            <w:top w:w="55" w:type="dxa"/>
            <w:left w:w="55" w:type="dxa"/>
            <w:bottom w:w="55" w:type="dxa"/>
            <w:right w:w="55" w:type="dxa"/>
          </w:tblCellMar>
        </w:tblPrEx>
        <w:trPr>
          <w:cantSplit/>
          <w:trHeight w:val="230" w:hRule="atLeast"/>
          <w:tblHeader/>
          <w:jc w:val="center"/>
        </w:trPr>
        <w:tc>
          <w:tcPr>
            <w:tcW w:w="505" w:type="dxa"/>
            <w:vMerge w:val="continue"/>
            <w:tcBorders>
              <w:left w:val="single" w:color="auto" w:sz="4" w:space="0"/>
              <w:right w:val="single" w:color="auto" w:sz="4" w:space="0"/>
            </w:tcBorders>
            <w:noWrap w:val="0"/>
            <w:vAlign w:val="center"/>
          </w:tcPr>
          <w:p w14:paraId="482B3BAC">
            <w:pPr>
              <w:pStyle w:val="63"/>
              <w:snapToGrid w:val="0"/>
              <w:jc w:val="center"/>
              <w:rPr>
                <w:rFonts w:cs="Times New Roman"/>
                <w:sz w:val="20"/>
                <w:szCs w:val="20"/>
                <w:lang w:val="ru-RU"/>
              </w:rPr>
            </w:pPr>
          </w:p>
        </w:tc>
        <w:tc>
          <w:tcPr>
            <w:tcW w:w="4310" w:type="dxa"/>
            <w:vMerge w:val="continue"/>
            <w:tcBorders>
              <w:left w:val="single" w:color="auto" w:sz="4" w:space="0"/>
              <w:right w:val="single" w:color="auto" w:sz="4" w:space="0"/>
            </w:tcBorders>
            <w:noWrap w:val="0"/>
            <w:vAlign w:val="center"/>
          </w:tcPr>
          <w:p w14:paraId="3A75C8A7">
            <w:pPr>
              <w:pStyle w:val="63"/>
              <w:snapToGrid w:val="0"/>
              <w:jc w:val="center"/>
              <w:rPr>
                <w:rFonts w:cs="Times New Roman"/>
                <w:bCs/>
                <w:sz w:val="20"/>
                <w:szCs w:val="20"/>
                <w:lang w:val="ru-RU"/>
              </w:rPr>
            </w:pPr>
          </w:p>
        </w:tc>
        <w:tc>
          <w:tcPr>
            <w:tcW w:w="2555" w:type="dxa"/>
            <w:gridSpan w:val="2"/>
            <w:vMerge w:val="continue"/>
            <w:tcBorders>
              <w:left w:val="single" w:color="auto" w:sz="4" w:space="0"/>
              <w:bottom w:val="single" w:color="auto" w:sz="4" w:space="0"/>
              <w:right w:val="single" w:color="auto" w:sz="4" w:space="0"/>
            </w:tcBorders>
            <w:noWrap w:val="0"/>
            <w:vAlign w:val="center"/>
          </w:tcPr>
          <w:p w14:paraId="0B806FDC">
            <w:pPr>
              <w:pStyle w:val="63"/>
              <w:jc w:val="center"/>
              <w:rPr>
                <w:rFonts w:cs="Times New Roman"/>
                <w:bCs/>
                <w:color w:val="000000"/>
                <w:sz w:val="20"/>
                <w:szCs w:val="20"/>
                <w:lang w:val="ru-RU"/>
              </w:rPr>
            </w:pPr>
          </w:p>
        </w:tc>
        <w:tc>
          <w:tcPr>
            <w:tcW w:w="3545" w:type="dxa"/>
            <w:gridSpan w:val="3"/>
            <w:vMerge w:val="continue"/>
            <w:tcBorders>
              <w:left w:val="single" w:color="auto" w:sz="4" w:space="0"/>
              <w:bottom w:val="single" w:color="auto" w:sz="4" w:space="0"/>
              <w:right w:val="single" w:color="auto" w:sz="4" w:space="0"/>
            </w:tcBorders>
            <w:noWrap w:val="0"/>
            <w:vAlign w:val="center"/>
          </w:tcPr>
          <w:p w14:paraId="4F3483C0">
            <w:pPr>
              <w:pStyle w:val="63"/>
              <w:jc w:val="center"/>
              <w:rPr>
                <w:rFonts w:cs="Times New Roman"/>
                <w:bCs/>
                <w:color w:val="000000"/>
                <w:sz w:val="20"/>
                <w:szCs w:val="20"/>
                <w:lang w:val="ru-RU"/>
              </w:rPr>
            </w:pPr>
          </w:p>
        </w:tc>
        <w:tc>
          <w:tcPr>
            <w:tcW w:w="3827" w:type="dxa"/>
            <w:vMerge w:val="continue"/>
            <w:tcBorders>
              <w:left w:val="single" w:color="auto" w:sz="4" w:space="0"/>
              <w:right w:val="single" w:color="auto" w:sz="4" w:space="0"/>
            </w:tcBorders>
            <w:noWrap w:val="0"/>
            <w:vAlign w:val="center"/>
          </w:tcPr>
          <w:p w14:paraId="0FE2B0E6">
            <w:pPr>
              <w:pStyle w:val="63"/>
              <w:snapToGrid w:val="0"/>
              <w:jc w:val="center"/>
              <w:rPr>
                <w:rFonts w:cs="Times New Roman"/>
                <w:bCs/>
                <w:sz w:val="20"/>
                <w:szCs w:val="20"/>
                <w:lang w:val="ru-RU"/>
              </w:rPr>
            </w:pPr>
          </w:p>
        </w:tc>
      </w:tr>
      <w:tr w14:paraId="45882ECC">
        <w:tblPrEx>
          <w:tblCellMar>
            <w:top w:w="55" w:type="dxa"/>
            <w:left w:w="55" w:type="dxa"/>
            <w:bottom w:w="55" w:type="dxa"/>
            <w:right w:w="55" w:type="dxa"/>
          </w:tblCellMar>
        </w:tblPrEx>
        <w:trPr>
          <w:cantSplit/>
          <w:trHeight w:val="20" w:hRule="atLeast"/>
          <w:tblHeader/>
          <w:jc w:val="center"/>
        </w:trPr>
        <w:tc>
          <w:tcPr>
            <w:tcW w:w="505" w:type="dxa"/>
            <w:vMerge w:val="continue"/>
            <w:tcBorders>
              <w:left w:val="single" w:color="auto" w:sz="4" w:space="0"/>
              <w:bottom w:val="single" w:color="auto" w:sz="4" w:space="0"/>
              <w:right w:val="single" w:color="auto" w:sz="4" w:space="0"/>
            </w:tcBorders>
            <w:noWrap w:val="0"/>
            <w:vAlign w:val="center"/>
          </w:tcPr>
          <w:p w14:paraId="52C42272">
            <w:pPr>
              <w:pStyle w:val="63"/>
              <w:snapToGrid w:val="0"/>
              <w:jc w:val="center"/>
              <w:rPr>
                <w:rFonts w:cs="Times New Roman"/>
                <w:sz w:val="20"/>
                <w:szCs w:val="20"/>
                <w:lang w:val="ru-RU"/>
              </w:rPr>
            </w:pPr>
          </w:p>
        </w:tc>
        <w:tc>
          <w:tcPr>
            <w:tcW w:w="4310" w:type="dxa"/>
            <w:vMerge w:val="continue"/>
            <w:tcBorders>
              <w:left w:val="single" w:color="auto" w:sz="4" w:space="0"/>
              <w:bottom w:val="single" w:color="auto" w:sz="4" w:space="0"/>
              <w:right w:val="single" w:color="auto" w:sz="4" w:space="0"/>
            </w:tcBorders>
            <w:noWrap w:val="0"/>
            <w:vAlign w:val="center"/>
          </w:tcPr>
          <w:p w14:paraId="6709031F">
            <w:pPr>
              <w:pStyle w:val="63"/>
              <w:snapToGrid w:val="0"/>
              <w:jc w:val="center"/>
              <w:rPr>
                <w:rFonts w:cs="Times New Roman"/>
                <w:bCs/>
                <w:sz w:val="20"/>
                <w:szCs w:val="20"/>
                <w:lang w:val="ru-RU"/>
              </w:rPr>
            </w:pPr>
          </w:p>
        </w:tc>
        <w:tc>
          <w:tcPr>
            <w:tcW w:w="1280" w:type="dxa"/>
            <w:tcBorders>
              <w:top w:val="single" w:color="auto" w:sz="4" w:space="0"/>
              <w:left w:val="single" w:color="auto" w:sz="4" w:space="0"/>
              <w:bottom w:val="single" w:color="auto" w:sz="4" w:space="0"/>
              <w:right w:val="single" w:color="auto" w:sz="4" w:space="0"/>
            </w:tcBorders>
            <w:noWrap w:val="0"/>
            <w:vAlign w:val="center"/>
          </w:tcPr>
          <w:p w14:paraId="668F6B32">
            <w:pPr>
              <w:pStyle w:val="63"/>
              <w:jc w:val="center"/>
              <w:rPr>
                <w:rFonts w:cs="Times New Roman"/>
                <w:bCs/>
                <w:sz w:val="20"/>
                <w:szCs w:val="20"/>
                <w:lang w:val="ru-RU"/>
              </w:rPr>
            </w:pPr>
            <w:r>
              <w:rPr>
                <w:rFonts w:cs="Times New Roman"/>
                <w:bCs/>
                <w:sz w:val="20"/>
                <w:szCs w:val="20"/>
                <w:lang w:val="ru-RU"/>
              </w:rPr>
              <w:t>Начало реализации, год</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0FFFE106">
            <w:pPr>
              <w:pStyle w:val="63"/>
              <w:jc w:val="center"/>
              <w:rPr>
                <w:rFonts w:cs="Times New Roman"/>
                <w:bCs/>
                <w:color w:val="000000"/>
                <w:sz w:val="20"/>
                <w:szCs w:val="20"/>
                <w:lang w:val="ru-RU"/>
              </w:rPr>
            </w:pPr>
            <w:r>
              <w:rPr>
                <w:rFonts w:cs="Times New Roman"/>
                <w:bCs/>
                <w:color w:val="000000"/>
                <w:sz w:val="20"/>
                <w:szCs w:val="20"/>
                <w:lang w:val="ru-RU"/>
              </w:rPr>
              <w:t>Конец реализации, год</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6647C3C2">
            <w:pPr>
              <w:pStyle w:val="63"/>
              <w:jc w:val="center"/>
              <w:rPr>
                <w:rFonts w:cs="Times New Roman"/>
                <w:bCs/>
                <w:color w:val="000000"/>
                <w:sz w:val="20"/>
                <w:szCs w:val="20"/>
                <w:lang w:val="ru-RU"/>
              </w:rPr>
            </w:pPr>
            <w:r>
              <w:rPr>
                <w:rFonts w:cs="Times New Roman"/>
                <w:bCs/>
                <w:color w:val="000000"/>
                <w:sz w:val="20"/>
                <w:szCs w:val="20"/>
                <w:lang w:val="ru-RU"/>
              </w:rPr>
              <w:t>Всего</w:t>
            </w:r>
          </w:p>
        </w:tc>
        <w:tc>
          <w:tcPr>
            <w:tcW w:w="1155" w:type="dxa"/>
            <w:tcBorders>
              <w:top w:val="single" w:color="auto" w:sz="4" w:space="0"/>
              <w:left w:val="single" w:color="auto" w:sz="4" w:space="0"/>
              <w:bottom w:val="single" w:color="auto" w:sz="4" w:space="0"/>
              <w:right w:val="single" w:color="auto" w:sz="4" w:space="0"/>
            </w:tcBorders>
            <w:noWrap w:val="0"/>
            <w:vAlign w:val="center"/>
          </w:tcPr>
          <w:p w14:paraId="46CAF697">
            <w:pPr>
              <w:pStyle w:val="63"/>
              <w:jc w:val="center"/>
              <w:rPr>
                <w:rFonts w:cs="Times New Roman"/>
                <w:bCs/>
                <w:color w:val="000000"/>
                <w:sz w:val="20"/>
                <w:szCs w:val="20"/>
                <w:lang w:val="ru-RU"/>
              </w:rPr>
            </w:pPr>
            <w:r>
              <w:rPr>
                <w:rFonts w:cs="Times New Roman"/>
                <w:bCs/>
                <w:color w:val="000000"/>
                <w:sz w:val="20"/>
                <w:szCs w:val="20"/>
                <w:lang w:val="ru-RU"/>
              </w:rPr>
              <w:t>Областной бюджет</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1BFC879C">
            <w:pPr>
              <w:pStyle w:val="63"/>
              <w:jc w:val="center"/>
              <w:rPr>
                <w:rFonts w:cs="Times New Roman"/>
                <w:bCs/>
                <w:color w:val="000000"/>
                <w:sz w:val="20"/>
                <w:szCs w:val="20"/>
                <w:lang w:val="ru-RU"/>
              </w:rPr>
            </w:pPr>
            <w:r>
              <w:rPr>
                <w:rFonts w:cs="Times New Roman"/>
                <w:bCs/>
                <w:color w:val="000000"/>
                <w:sz w:val="20"/>
                <w:szCs w:val="20"/>
                <w:lang w:val="ru-RU"/>
              </w:rPr>
              <w:t>Местный бюджет</w:t>
            </w:r>
          </w:p>
        </w:tc>
        <w:tc>
          <w:tcPr>
            <w:tcW w:w="3827" w:type="dxa"/>
            <w:vMerge w:val="continue"/>
            <w:tcBorders>
              <w:left w:val="single" w:color="auto" w:sz="4" w:space="0"/>
              <w:bottom w:val="single" w:color="auto" w:sz="4" w:space="0"/>
              <w:right w:val="single" w:color="auto" w:sz="4" w:space="0"/>
            </w:tcBorders>
            <w:noWrap w:val="0"/>
            <w:vAlign w:val="center"/>
          </w:tcPr>
          <w:p w14:paraId="66ECF039">
            <w:pPr>
              <w:pStyle w:val="63"/>
              <w:snapToGrid w:val="0"/>
              <w:jc w:val="center"/>
              <w:rPr>
                <w:rFonts w:cs="Times New Roman"/>
                <w:bCs/>
                <w:sz w:val="20"/>
                <w:szCs w:val="20"/>
                <w:lang w:val="ru-RU"/>
              </w:rPr>
            </w:pPr>
          </w:p>
        </w:tc>
      </w:tr>
      <w:tr w14:paraId="0E3892CA">
        <w:tblPrEx>
          <w:tblCellMar>
            <w:top w:w="55" w:type="dxa"/>
            <w:left w:w="55" w:type="dxa"/>
            <w:bottom w:w="55" w:type="dxa"/>
            <w:right w:w="55" w:type="dxa"/>
          </w:tblCellMar>
        </w:tblPrEx>
        <w:trPr>
          <w:cantSplit/>
          <w:trHeight w:val="20" w:hRule="atLeast"/>
          <w:jc w:val="center"/>
        </w:trPr>
        <w:tc>
          <w:tcPr>
            <w:tcW w:w="14742" w:type="dxa"/>
            <w:gridSpan w:val="8"/>
            <w:tcBorders>
              <w:left w:val="single" w:color="auto" w:sz="4" w:space="0"/>
              <w:bottom w:val="single" w:color="auto" w:sz="4" w:space="0"/>
              <w:right w:val="single" w:color="auto" w:sz="4" w:space="0"/>
            </w:tcBorders>
            <w:noWrap w:val="0"/>
            <w:vAlign w:val="center"/>
          </w:tcPr>
          <w:p w14:paraId="08607B6B">
            <w:pPr>
              <w:pStyle w:val="63"/>
              <w:snapToGrid w:val="0"/>
              <w:jc w:val="center"/>
              <w:rPr>
                <w:rFonts w:cs="Times New Roman"/>
                <w:b/>
                <w:bCs/>
                <w:sz w:val="20"/>
                <w:szCs w:val="20"/>
                <w:lang w:val="ru-RU"/>
              </w:rPr>
            </w:pPr>
            <w:r>
              <w:rPr>
                <w:rFonts w:cs="Times New Roman"/>
                <w:b/>
                <w:bCs/>
                <w:sz w:val="20"/>
                <w:szCs w:val="20"/>
                <w:lang w:val="ru-RU"/>
              </w:rPr>
              <w:t>Повышение уровня благоустройства общественных территорий</w:t>
            </w:r>
          </w:p>
        </w:tc>
      </w:tr>
      <w:tr w14:paraId="1E26B550">
        <w:tblPrEx>
          <w:tblCellMar>
            <w:top w:w="55" w:type="dxa"/>
            <w:left w:w="55" w:type="dxa"/>
            <w:bottom w:w="55" w:type="dxa"/>
            <w:right w:w="55" w:type="dxa"/>
          </w:tblCellMar>
        </w:tblPrEx>
        <w:trPr>
          <w:cantSplit/>
          <w:trHeight w:val="2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18840495">
            <w:pPr>
              <w:rPr>
                <w:rFonts w:cs="Times New Roman"/>
                <w:sz w:val="20"/>
                <w:szCs w:val="20"/>
                <w:lang w:val="ru-RU"/>
              </w:rPr>
            </w:pPr>
            <w:r>
              <w:rPr>
                <w:rFonts w:cs="Times New Roman"/>
                <w:sz w:val="20"/>
                <w:szCs w:val="20"/>
                <w:lang w:val="ru-RU"/>
              </w:rPr>
              <w:t>1.</w:t>
            </w:r>
          </w:p>
        </w:tc>
        <w:tc>
          <w:tcPr>
            <w:tcW w:w="4310" w:type="dxa"/>
            <w:tcBorders>
              <w:top w:val="single" w:color="auto" w:sz="4" w:space="0"/>
              <w:left w:val="single" w:color="auto" w:sz="4" w:space="0"/>
              <w:bottom w:val="single" w:color="auto" w:sz="4" w:space="0"/>
              <w:right w:val="single" w:color="auto" w:sz="4" w:space="0"/>
            </w:tcBorders>
            <w:noWrap w:val="0"/>
            <w:vAlign w:val="center"/>
          </w:tcPr>
          <w:p w14:paraId="4B463FD8">
            <w:pPr>
              <w:spacing w:line="256" w:lineRule="auto"/>
              <w:rPr>
                <w:rFonts w:hint="default" w:cs="Times New Roman"/>
                <w:sz w:val="20"/>
                <w:szCs w:val="20"/>
                <w:lang w:val="ru-RU" w:eastAsia="ar-SA" w:bidi="ar-SA"/>
              </w:rPr>
            </w:pPr>
            <w:r>
              <w:rPr>
                <w:rFonts w:cs="Times New Roman"/>
                <w:sz w:val="20"/>
                <w:szCs w:val="20"/>
                <w:lang w:val="ru-RU" w:eastAsia="ar-SA" w:bidi="ar-SA"/>
              </w:rPr>
              <w:t>Общественная</w:t>
            </w:r>
            <w:r>
              <w:rPr>
                <w:rFonts w:hint="default" w:cs="Times New Roman"/>
                <w:sz w:val="20"/>
                <w:szCs w:val="20"/>
                <w:lang w:val="ru-RU" w:eastAsia="ar-SA" w:bidi="ar-SA"/>
              </w:rPr>
              <w:t xml:space="preserve"> территория «Яблоневый сад» 1 этап</w:t>
            </w:r>
          </w:p>
        </w:tc>
        <w:tc>
          <w:tcPr>
            <w:tcW w:w="1280" w:type="dxa"/>
            <w:tcBorders>
              <w:top w:val="single" w:color="auto" w:sz="4" w:space="0"/>
              <w:left w:val="single" w:color="auto" w:sz="4" w:space="0"/>
              <w:bottom w:val="single" w:color="auto" w:sz="4" w:space="0"/>
              <w:right w:val="single" w:color="auto" w:sz="4" w:space="0"/>
            </w:tcBorders>
            <w:noWrap w:val="0"/>
            <w:vAlign w:val="center"/>
          </w:tcPr>
          <w:p w14:paraId="12F0C249">
            <w:pPr>
              <w:pStyle w:val="63"/>
              <w:snapToGrid w:val="0"/>
              <w:jc w:val="center"/>
              <w:rPr>
                <w:rFonts w:hint="default" w:cs="Times New Roman"/>
                <w:sz w:val="20"/>
                <w:szCs w:val="20"/>
                <w:lang w:val="ru-RU"/>
              </w:rPr>
            </w:pPr>
            <w:r>
              <w:rPr>
                <w:rFonts w:cs="Times New Roman"/>
                <w:sz w:val="20"/>
                <w:szCs w:val="20"/>
                <w:lang w:val="ru-RU"/>
              </w:rPr>
              <w:t>20</w:t>
            </w:r>
            <w:r>
              <w:rPr>
                <w:rFonts w:hint="default" w:cs="Times New Roman"/>
                <w:sz w:val="20"/>
                <w:szCs w:val="20"/>
                <w:lang w:val="ru-RU"/>
              </w:rPr>
              <w:t>26</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283C69E7">
            <w:pPr>
              <w:jc w:val="center"/>
              <w:rPr>
                <w:rFonts w:hint="default" w:cs="Times New Roman"/>
                <w:sz w:val="20"/>
                <w:szCs w:val="20"/>
                <w:lang w:val="ru-RU"/>
              </w:rPr>
            </w:pPr>
            <w:r>
              <w:rPr>
                <w:rFonts w:cs="Times New Roman"/>
                <w:sz w:val="20"/>
                <w:szCs w:val="20"/>
                <w:lang w:val="ru-RU"/>
              </w:rPr>
              <w:t>20</w:t>
            </w:r>
            <w:r>
              <w:rPr>
                <w:rFonts w:hint="default" w:cs="Times New Roman"/>
                <w:sz w:val="20"/>
                <w:szCs w:val="20"/>
                <w:lang w:val="ru-RU"/>
              </w:rPr>
              <w:t>26</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28EDCEE1">
            <w:pPr>
              <w:jc w:val="center"/>
              <w:rPr>
                <w:rFonts w:cs="Times New Roman"/>
                <w:sz w:val="20"/>
                <w:szCs w:val="20"/>
                <w:lang w:val="ru-RU"/>
              </w:rPr>
            </w:pP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B4BC092">
            <w:pPr>
              <w:jc w:val="center"/>
              <w:rPr>
                <w:rFonts w:cs="Times New Roman"/>
                <w:sz w:val="20"/>
                <w:szCs w:val="20"/>
                <w:lang w:val="ru-RU"/>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50DDD378">
            <w:pPr>
              <w:jc w:val="center"/>
              <w:rPr>
                <w:rFonts w:cs="Times New Roman"/>
                <w:sz w:val="20"/>
                <w:szCs w:val="20"/>
                <w:lang w:val="ru-RU"/>
              </w:rPr>
            </w:pPr>
          </w:p>
        </w:tc>
        <w:tc>
          <w:tcPr>
            <w:tcW w:w="3827" w:type="dxa"/>
            <w:tcBorders>
              <w:top w:val="single" w:color="auto" w:sz="4" w:space="0"/>
              <w:left w:val="single" w:color="auto" w:sz="4" w:space="0"/>
              <w:bottom w:val="single" w:color="auto" w:sz="4" w:space="0"/>
              <w:right w:val="single" w:color="auto" w:sz="4" w:space="0"/>
            </w:tcBorders>
            <w:noWrap w:val="0"/>
            <w:vAlign w:val="top"/>
          </w:tcPr>
          <w:p w14:paraId="0ABA0396">
            <w:pPr>
              <w:rPr>
                <w:rFonts w:cs="Times New Roman"/>
                <w:sz w:val="20"/>
                <w:szCs w:val="20"/>
                <w:lang w:val="ru-RU"/>
              </w:rPr>
            </w:pPr>
            <w:r>
              <w:rPr>
                <w:sz w:val="20"/>
                <w:szCs w:val="20"/>
                <w:lang w:val="ru-RU"/>
              </w:rPr>
              <w:t>Администрация</w:t>
            </w:r>
            <w:r>
              <w:rPr>
                <w:rFonts w:hint="default"/>
                <w:sz w:val="20"/>
                <w:szCs w:val="20"/>
                <w:lang w:val="ru-RU"/>
              </w:rPr>
              <w:t xml:space="preserve"> </w:t>
            </w:r>
            <w:r>
              <w:rPr>
                <w:sz w:val="20"/>
                <w:szCs w:val="20"/>
                <w:lang w:val="ru-RU"/>
              </w:rPr>
              <w:t xml:space="preserve">Лаголовского сельского поселения </w:t>
            </w:r>
            <w:r>
              <w:rPr>
                <w:sz w:val="20"/>
                <w:szCs w:val="20"/>
              </w:rPr>
              <w:t xml:space="preserve">  Ломоносовского муниципального района Ленинградской области</w:t>
            </w:r>
          </w:p>
        </w:tc>
      </w:tr>
      <w:tr w14:paraId="21314DC3">
        <w:tblPrEx>
          <w:tblCellMar>
            <w:top w:w="55" w:type="dxa"/>
            <w:left w:w="55" w:type="dxa"/>
            <w:bottom w:w="55" w:type="dxa"/>
            <w:right w:w="55" w:type="dxa"/>
          </w:tblCellMar>
        </w:tblPrEx>
        <w:trPr>
          <w:cantSplit/>
          <w:trHeight w:val="2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7DF0BE3D">
            <w:pPr>
              <w:rPr>
                <w:rFonts w:cs="Times New Roman"/>
                <w:sz w:val="20"/>
                <w:szCs w:val="20"/>
                <w:lang w:val="ru-RU"/>
              </w:rPr>
            </w:pPr>
            <w:r>
              <w:rPr>
                <w:rFonts w:cs="Times New Roman"/>
                <w:sz w:val="20"/>
                <w:szCs w:val="20"/>
                <w:lang w:val="ru-RU"/>
              </w:rPr>
              <w:t>2.</w:t>
            </w:r>
          </w:p>
        </w:tc>
        <w:tc>
          <w:tcPr>
            <w:tcW w:w="4310" w:type="dxa"/>
            <w:tcBorders>
              <w:top w:val="single" w:color="auto" w:sz="4" w:space="0"/>
              <w:left w:val="single" w:color="auto" w:sz="4" w:space="0"/>
              <w:bottom w:val="single" w:color="auto" w:sz="4" w:space="0"/>
              <w:right w:val="single" w:color="auto" w:sz="4" w:space="0"/>
            </w:tcBorders>
            <w:noWrap w:val="0"/>
            <w:vAlign w:val="center"/>
          </w:tcPr>
          <w:p w14:paraId="41F81D9A">
            <w:pPr>
              <w:spacing w:line="256" w:lineRule="auto"/>
              <w:rPr>
                <w:rFonts w:cs="Times New Roman"/>
                <w:sz w:val="20"/>
                <w:szCs w:val="20"/>
                <w:lang w:val="ru-RU" w:eastAsia="ar-SA" w:bidi="ar-SA"/>
              </w:rPr>
            </w:pPr>
            <w:r>
              <w:rPr>
                <w:rFonts w:cs="Times New Roman"/>
                <w:sz w:val="20"/>
                <w:szCs w:val="20"/>
                <w:lang w:val="ru-RU" w:eastAsia="ar-SA" w:bidi="ar-SA"/>
              </w:rPr>
              <w:t>Общественная</w:t>
            </w:r>
            <w:r>
              <w:rPr>
                <w:rFonts w:hint="default" w:cs="Times New Roman"/>
                <w:sz w:val="20"/>
                <w:szCs w:val="20"/>
                <w:lang w:val="ru-RU" w:eastAsia="ar-SA" w:bidi="ar-SA"/>
              </w:rPr>
              <w:t xml:space="preserve"> территория «Яблоневый сад» 2 этап</w:t>
            </w:r>
          </w:p>
        </w:tc>
        <w:tc>
          <w:tcPr>
            <w:tcW w:w="1280" w:type="dxa"/>
            <w:tcBorders>
              <w:top w:val="single" w:color="auto" w:sz="4" w:space="0"/>
              <w:left w:val="single" w:color="auto" w:sz="4" w:space="0"/>
              <w:bottom w:val="single" w:color="auto" w:sz="4" w:space="0"/>
              <w:right w:val="single" w:color="auto" w:sz="4" w:space="0"/>
            </w:tcBorders>
            <w:noWrap w:val="0"/>
            <w:vAlign w:val="center"/>
          </w:tcPr>
          <w:p w14:paraId="1D863562">
            <w:pPr>
              <w:pStyle w:val="63"/>
              <w:snapToGrid w:val="0"/>
              <w:jc w:val="center"/>
              <w:rPr>
                <w:rFonts w:hint="default" w:cs="Times New Roman"/>
                <w:sz w:val="20"/>
                <w:szCs w:val="20"/>
                <w:lang w:val="ru-RU"/>
              </w:rPr>
            </w:pPr>
            <w:r>
              <w:rPr>
                <w:rFonts w:cs="Times New Roman"/>
                <w:sz w:val="20"/>
                <w:szCs w:val="20"/>
                <w:lang w:val="ru-RU"/>
              </w:rPr>
              <w:t>20</w:t>
            </w:r>
            <w:r>
              <w:rPr>
                <w:rFonts w:hint="default" w:cs="Times New Roman"/>
                <w:sz w:val="20"/>
                <w:szCs w:val="20"/>
                <w:lang w:val="ru-RU"/>
              </w:rPr>
              <w:t>27</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63182443">
            <w:pPr>
              <w:jc w:val="center"/>
              <w:rPr>
                <w:rFonts w:hint="default" w:cs="Times New Roman"/>
                <w:sz w:val="20"/>
                <w:szCs w:val="20"/>
                <w:lang w:val="ru-RU"/>
              </w:rPr>
            </w:pPr>
            <w:r>
              <w:rPr>
                <w:rFonts w:cs="Times New Roman"/>
                <w:sz w:val="20"/>
                <w:szCs w:val="20"/>
                <w:lang w:val="ru-RU"/>
              </w:rPr>
              <w:t>20</w:t>
            </w:r>
            <w:r>
              <w:rPr>
                <w:rFonts w:hint="default" w:cs="Times New Roman"/>
                <w:sz w:val="20"/>
                <w:szCs w:val="20"/>
                <w:lang w:val="ru-RU"/>
              </w:rPr>
              <w:t>27</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78601D16">
            <w:pPr>
              <w:jc w:val="center"/>
              <w:rPr>
                <w:rFonts w:cs="Times New Roman"/>
                <w:sz w:val="20"/>
                <w:szCs w:val="20"/>
                <w:lang w:val="ru-RU"/>
              </w:rPr>
            </w:pPr>
          </w:p>
        </w:tc>
        <w:tc>
          <w:tcPr>
            <w:tcW w:w="1155" w:type="dxa"/>
            <w:tcBorders>
              <w:top w:val="single" w:color="auto" w:sz="4" w:space="0"/>
              <w:left w:val="single" w:color="auto" w:sz="4" w:space="0"/>
              <w:bottom w:val="single" w:color="auto" w:sz="4" w:space="0"/>
              <w:right w:val="single" w:color="auto" w:sz="4" w:space="0"/>
            </w:tcBorders>
            <w:noWrap w:val="0"/>
            <w:vAlign w:val="center"/>
          </w:tcPr>
          <w:p w14:paraId="06220AFC">
            <w:pPr>
              <w:jc w:val="center"/>
              <w:rPr>
                <w:rFonts w:cs="Times New Roman"/>
                <w:sz w:val="20"/>
                <w:szCs w:val="20"/>
                <w:lang w:val="ru-RU"/>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6411A79">
            <w:pPr>
              <w:jc w:val="center"/>
              <w:rPr>
                <w:rFonts w:cs="Times New Roman"/>
                <w:sz w:val="20"/>
                <w:szCs w:val="20"/>
                <w:lang w:val="ru-RU"/>
              </w:rPr>
            </w:pPr>
          </w:p>
        </w:tc>
        <w:tc>
          <w:tcPr>
            <w:tcW w:w="3827" w:type="dxa"/>
            <w:tcBorders>
              <w:top w:val="single" w:color="auto" w:sz="4" w:space="0"/>
              <w:left w:val="single" w:color="auto" w:sz="4" w:space="0"/>
              <w:bottom w:val="single" w:color="auto" w:sz="4" w:space="0"/>
              <w:right w:val="single" w:color="auto" w:sz="4" w:space="0"/>
            </w:tcBorders>
            <w:noWrap w:val="0"/>
            <w:vAlign w:val="top"/>
          </w:tcPr>
          <w:p w14:paraId="2AB02D57">
            <w:pPr>
              <w:rPr>
                <w:rFonts w:cs="Times New Roman"/>
                <w:sz w:val="20"/>
                <w:szCs w:val="20"/>
                <w:lang w:val="ru-RU"/>
              </w:rPr>
            </w:pPr>
            <w:r>
              <w:rPr>
                <w:sz w:val="20"/>
                <w:szCs w:val="20"/>
                <w:lang w:val="ru-RU"/>
              </w:rPr>
              <w:t>Администрация</w:t>
            </w:r>
            <w:r>
              <w:rPr>
                <w:rFonts w:hint="default"/>
                <w:sz w:val="20"/>
                <w:szCs w:val="20"/>
                <w:lang w:val="ru-RU"/>
              </w:rPr>
              <w:t xml:space="preserve"> </w:t>
            </w:r>
            <w:r>
              <w:rPr>
                <w:sz w:val="20"/>
                <w:szCs w:val="20"/>
                <w:lang w:val="ru-RU"/>
              </w:rPr>
              <w:t xml:space="preserve">Лаголовского сельского поселения </w:t>
            </w:r>
            <w:r>
              <w:rPr>
                <w:sz w:val="20"/>
                <w:szCs w:val="20"/>
              </w:rPr>
              <w:t xml:space="preserve">  Ломоносовского муниципального района Ленинградской области</w:t>
            </w:r>
          </w:p>
        </w:tc>
      </w:tr>
      <w:tr w14:paraId="7314EB54">
        <w:tblPrEx>
          <w:tblCellMar>
            <w:top w:w="55" w:type="dxa"/>
            <w:left w:w="55" w:type="dxa"/>
            <w:bottom w:w="55" w:type="dxa"/>
            <w:right w:w="55" w:type="dxa"/>
          </w:tblCellMar>
        </w:tblPrEx>
        <w:trPr>
          <w:cantSplit/>
          <w:trHeight w:val="20" w:hRule="atLeast"/>
          <w:jc w:val="center"/>
        </w:trPr>
        <w:tc>
          <w:tcPr>
            <w:tcW w:w="505" w:type="dxa"/>
            <w:tcBorders>
              <w:top w:val="single" w:color="auto" w:sz="4" w:space="0"/>
              <w:left w:val="single" w:color="auto" w:sz="4" w:space="0"/>
              <w:bottom w:val="single" w:color="auto" w:sz="4" w:space="0"/>
              <w:right w:val="single" w:color="auto" w:sz="4" w:space="0"/>
            </w:tcBorders>
            <w:noWrap w:val="0"/>
            <w:vAlign w:val="center"/>
          </w:tcPr>
          <w:p w14:paraId="5AD3D854">
            <w:pPr>
              <w:rPr>
                <w:rFonts w:cs="Times New Roman"/>
                <w:sz w:val="20"/>
                <w:szCs w:val="20"/>
                <w:lang w:val="ru-RU"/>
              </w:rPr>
            </w:pPr>
            <w:r>
              <w:rPr>
                <w:rFonts w:cs="Times New Roman"/>
                <w:sz w:val="20"/>
                <w:szCs w:val="20"/>
                <w:lang w:val="ru-RU"/>
              </w:rPr>
              <w:t>3.</w:t>
            </w:r>
          </w:p>
        </w:tc>
        <w:tc>
          <w:tcPr>
            <w:tcW w:w="4310" w:type="dxa"/>
            <w:tcBorders>
              <w:top w:val="single" w:color="auto" w:sz="4" w:space="0"/>
              <w:left w:val="single" w:color="auto" w:sz="4" w:space="0"/>
              <w:bottom w:val="single" w:color="auto" w:sz="4" w:space="0"/>
              <w:right w:val="single" w:color="auto" w:sz="4" w:space="0"/>
            </w:tcBorders>
            <w:noWrap w:val="0"/>
            <w:vAlign w:val="center"/>
          </w:tcPr>
          <w:p w14:paraId="2D28E8E6">
            <w:pPr>
              <w:spacing w:line="256" w:lineRule="auto"/>
              <w:rPr>
                <w:rFonts w:cs="Times New Roman"/>
                <w:sz w:val="20"/>
                <w:szCs w:val="20"/>
                <w:lang w:val="ru-RU" w:eastAsia="ar-SA" w:bidi="ar-SA"/>
              </w:rPr>
            </w:pPr>
            <w:r>
              <w:rPr>
                <w:rFonts w:cs="Times New Roman"/>
                <w:sz w:val="20"/>
                <w:szCs w:val="20"/>
                <w:lang w:val="ru-RU" w:eastAsia="ar-SA" w:bidi="ar-SA"/>
              </w:rPr>
              <w:t>Общественная</w:t>
            </w:r>
            <w:r>
              <w:rPr>
                <w:rFonts w:hint="default" w:cs="Times New Roman"/>
                <w:sz w:val="20"/>
                <w:szCs w:val="20"/>
                <w:lang w:val="ru-RU" w:eastAsia="ar-SA" w:bidi="ar-SA"/>
              </w:rPr>
              <w:t xml:space="preserve"> территория «Яблоневый сад» 3 этап</w:t>
            </w:r>
          </w:p>
        </w:tc>
        <w:tc>
          <w:tcPr>
            <w:tcW w:w="1280" w:type="dxa"/>
            <w:tcBorders>
              <w:top w:val="single" w:color="auto" w:sz="4" w:space="0"/>
              <w:left w:val="single" w:color="auto" w:sz="4" w:space="0"/>
              <w:bottom w:val="single" w:color="auto" w:sz="4" w:space="0"/>
              <w:right w:val="single" w:color="auto" w:sz="4" w:space="0"/>
            </w:tcBorders>
            <w:noWrap w:val="0"/>
            <w:vAlign w:val="center"/>
          </w:tcPr>
          <w:p w14:paraId="20BBA940">
            <w:pPr>
              <w:pStyle w:val="63"/>
              <w:snapToGrid w:val="0"/>
              <w:jc w:val="center"/>
              <w:rPr>
                <w:rFonts w:hint="default" w:cs="Times New Roman"/>
                <w:sz w:val="20"/>
                <w:szCs w:val="20"/>
                <w:lang w:val="ru-RU"/>
              </w:rPr>
            </w:pPr>
            <w:r>
              <w:rPr>
                <w:rFonts w:cs="Times New Roman"/>
                <w:sz w:val="20"/>
                <w:szCs w:val="20"/>
                <w:lang w:val="ru-RU"/>
              </w:rPr>
              <w:t>202</w:t>
            </w:r>
            <w:r>
              <w:rPr>
                <w:rFonts w:hint="default" w:cs="Times New Roman"/>
                <w:sz w:val="20"/>
                <w:szCs w:val="20"/>
                <w:lang w:val="ru-RU"/>
              </w:rPr>
              <w:t>8</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6F3DF940">
            <w:pPr>
              <w:jc w:val="center"/>
              <w:rPr>
                <w:rFonts w:hint="default" w:cs="Times New Roman"/>
                <w:sz w:val="20"/>
                <w:szCs w:val="20"/>
                <w:lang w:val="ru-RU"/>
              </w:rPr>
            </w:pPr>
            <w:r>
              <w:rPr>
                <w:rFonts w:cs="Times New Roman"/>
                <w:sz w:val="20"/>
                <w:szCs w:val="20"/>
                <w:lang w:val="ru-RU"/>
              </w:rPr>
              <w:t>202</w:t>
            </w:r>
            <w:r>
              <w:rPr>
                <w:rFonts w:hint="default" w:cs="Times New Roman"/>
                <w:sz w:val="20"/>
                <w:szCs w:val="20"/>
                <w:lang w:val="ru-RU"/>
              </w:rPr>
              <w:t>8</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5E06F637">
            <w:pPr>
              <w:jc w:val="center"/>
              <w:rPr>
                <w:rFonts w:cs="Times New Roman"/>
                <w:sz w:val="20"/>
                <w:szCs w:val="20"/>
                <w:lang w:val="ru-RU"/>
              </w:rPr>
            </w:pPr>
          </w:p>
        </w:tc>
        <w:tc>
          <w:tcPr>
            <w:tcW w:w="1155" w:type="dxa"/>
            <w:tcBorders>
              <w:top w:val="single" w:color="auto" w:sz="4" w:space="0"/>
              <w:left w:val="single" w:color="auto" w:sz="4" w:space="0"/>
              <w:bottom w:val="single" w:color="auto" w:sz="4" w:space="0"/>
              <w:right w:val="single" w:color="auto" w:sz="4" w:space="0"/>
            </w:tcBorders>
            <w:noWrap w:val="0"/>
            <w:vAlign w:val="center"/>
          </w:tcPr>
          <w:p w14:paraId="61F74558">
            <w:pPr>
              <w:jc w:val="center"/>
              <w:rPr>
                <w:rFonts w:cs="Times New Roman"/>
                <w:sz w:val="20"/>
                <w:szCs w:val="20"/>
                <w:lang w:val="ru-RU"/>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338CBB8A">
            <w:pPr>
              <w:jc w:val="center"/>
              <w:rPr>
                <w:rFonts w:cs="Times New Roman"/>
                <w:sz w:val="20"/>
                <w:szCs w:val="20"/>
                <w:lang w:val="ru-RU"/>
              </w:rPr>
            </w:pPr>
          </w:p>
        </w:tc>
        <w:tc>
          <w:tcPr>
            <w:tcW w:w="3827" w:type="dxa"/>
            <w:tcBorders>
              <w:top w:val="single" w:color="auto" w:sz="4" w:space="0"/>
              <w:left w:val="single" w:color="auto" w:sz="4" w:space="0"/>
              <w:bottom w:val="single" w:color="auto" w:sz="4" w:space="0"/>
              <w:right w:val="single" w:color="auto" w:sz="4" w:space="0"/>
            </w:tcBorders>
            <w:noWrap w:val="0"/>
            <w:vAlign w:val="top"/>
          </w:tcPr>
          <w:p w14:paraId="62ADF6E0">
            <w:pPr>
              <w:rPr>
                <w:rFonts w:cs="Times New Roman"/>
                <w:sz w:val="20"/>
                <w:szCs w:val="20"/>
                <w:lang w:val="ru-RU"/>
              </w:rPr>
            </w:pPr>
            <w:r>
              <w:rPr>
                <w:sz w:val="20"/>
                <w:szCs w:val="20"/>
                <w:lang w:val="ru-RU"/>
              </w:rPr>
              <w:t>Администрация</w:t>
            </w:r>
            <w:r>
              <w:rPr>
                <w:rFonts w:hint="default"/>
                <w:sz w:val="20"/>
                <w:szCs w:val="20"/>
                <w:lang w:val="ru-RU"/>
              </w:rPr>
              <w:t xml:space="preserve"> </w:t>
            </w:r>
            <w:r>
              <w:rPr>
                <w:sz w:val="20"/>
                <w:szCs w:val="20"/>
                <w:lang w:val="ru-RU"/>
              </w:rPr>
              <w:t xml:space="preserve">Лаголовского сельского поселения </w:t>
            </w:r>
            <w:r>
              <w:rPr>
                <w:sz w:val="20"/>
                <w:szCs w:val="20"/>
              </w:rPr>
              <w:t xml:space="preserve">  Ломоносовского муниципального района Ленинградской области</w:t>
            </w:r>
          </w:p>
        </w:tc>
      </w:tr>
    </w:tbl>
    <w:p w14:paraId="2B572460">
      <w:pPr>
        <w:pStyle w:val="69"/>
        <w:jc w:val="center"/>
        <w:rPr>
          <w:b/>
          <w:bCs/>
          <w:sz w:val="20"/>
          <w:szCs w:val="20"/>
        </w:rPr>
      </w:pPr>
    </w:p>
    <w:p w14:paraId="7E2EFBAD">
      <w:pPr>
        <w:pStyle w:val="69"/>
        <w:jc w:val="center"/>
        <w:rPr>
          <w:b/>
          <w:bCs/>
        </w:rPr>
      </w:pPr>
    </w:p>
    <w:p w14:paraId="586EF412">
      <w:pPr>
        <w:pStyle w:val="69"/>
        <w:rPr>
          <w:bCs/>
        </w:rPr>
      </w:pPr>
    </w:p>
    <w:p w14:paraId="12BFC090">
      <w:pPr>
        <w:ind w:left="11296"/>
        <w:rPr>
          <w:rStyle w:val="17"/>
          <w:b w:val="0"/>
          <w:bCs/>
          <w:color w:val="000000"/>
          <w:lang w:val="ru-RU"/>
        </w:rPr>
      </w:pPr>
      <w:r>
        <w:rPr>
          <w:rStyle w:val="17"/>
          <w:b w:val="0"/>
          <w:bCs/>
          <w:color w:val="000000"/>
          <w:lang w:val="ru-RU"/>
        </w:rPr>
        <w:br w:type="page"/>
      </w:r>
      <w:r>
        <w:rPr>
          <w:rStyle w:val="17"/>
          <w:b w:val="0"/>
          <w:bCs/>
          <w:color w:val="000000"/>
          <w:lang w:val="ru-RU"/>
        </w:rPr>
        <w:t>Приложение 2</w:t>
      </w:r>
      <w:r>
        <w:rPr>
          <w:rStyle w:val="17"/>
          <w:b w:val="0"/>
          <w:bCs/>
          <w:color w:val="000000"/>
          <w:lang w:val="ru-RU"/>
        </w:rPr>
        <w:br w:type="textWrapping"/>
      </w:r>
      <w:r>
        <w:rPr>
          <w:rStyle w:val="17"/>
          <w:b w:val="0"/>
          <w:bCs/>
          <w:color w:val="000000"/>
          <w:lang w:val="ru-RU"/>
        </w:rPr>
        <w:t>к муниципальной программе</w:t>
      </w:r>
    </w:p>
    <w:p w14:paraId="4545592C">
      <w:pPr>
        <w:pStyle w:val="69"/>
        <w:jc w:val="center"/>
        <w:rPr>
          <w:b/>
          <w:bCs/>
        </w:rPr>
      </w:pPr>
    </w:p>
    <w:p w14:paraId="7EAA10A7">
      <w:pPr>
        <w:pStyle w:val="69"/>
        <w:jc w:val="center"/>
        <w:rPr>
          <w:rStyle w:val="43"/>
          <w:rFonts w:hint="default"/>
          <w:b/>
          <w:lang w:val="ru-RU"/>
        </w:rPr>
      </w:pPr>
      <w:r>
        <w:rPr>
          <w:b/>
          <w:bCs/>
        </w:rPr>
        <w:t>Сведения</w:t>
      </w:r>
      <w:r>
        <w:rPr>
          <w:b/>
          <w:bCs/>
        </w:rPr>
        <w:br w:type="textWrapping"/>
      </w:r>
      <w:r>
        <w:rPr>
          <w:b/>
          <w:bCs/>
        </w:rPr>
        <w:t>о целевых показателях (индикаторах) программы</w:t>
      </w:r>
      <w:r>
        <w:rPr>
          <w:b/>
          <w:bCs/>
        </w:rPr>
        <w:br w:type="textWrapping"/>
      </w:r>
      <w:r>
        <w:rPr>
          <w:rStyle w:val="43"/>
          <w:b/>
        </w:rPr>
        <w:t xml:space="preserve">«Формирование комфортной городской среды» </w:t>
      </w:r>
      <w:r>
        <w:rPr>
          <w:rStyle w:val="43"/>
          <w:b/>
          <w:lang w:val="ru-RU"/>
        </w:rPr>
        <w:t xml:space="preserve">Лаголовского сельского поселения </w:t>
      </w:r>
    </w:p>
    <w:p w14:paraId="1A0231D7">
      <w:pPr>
        <w:pStyle w:val="69"/>
        <w:jc w:val="center"/>
      </w:pPr>
    </w:p>
    <w:tbl>
      <w:tblPr>
        <w:tblStyle w:val="12"/>
        <w:tblW w:w="14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0" w:type="dxa"/>
          <w:bottom w:w="0" w:type="dxa"/>
          <w:right w:w="70" w:type="dxa"/>
        </w:tblCellMar>
      </w:tblPr>
      <w:tblGrid>
        <w:gridCol w:w="750"/>
        <w:gridCol w:w="3993"/>
        <w:gridCol w:w="2332"/>
        <w:gridCol w:w="949"/>
        <w:gridCol w:w="952"/>
        <w:gridCol w:w="952"/>
        <w:gridCol w:w="952"/>
        <w:gridCol w:w="952"/>
        <w:gridCol w:w="1126"/>
        <w:gridCol w:w="1784"/>
      </w:tblGrid>
      <w:tr w14:paraId="5EEF5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729" w:hRule="atLeast"/>
          <w:tblHeader/>
          <w:jc w:val="center"/>
        </w:trPr>
        <w:tc>
          <w:tcPr>
            <w:tcW w:w="254" w:type="pct"/>
            <w:vMerge w:val="restart"/>
            <w:noWrap w:val="0"/>
            <w:vAlign w:val="center"/>
          </w:tcPr>
          <w:p w14:paraId="17D909CE">
            <w:pPr>
              <w:pStyle w:val="69"/>
              <w:jc w:val="center"/>
              <w:rPr>
                <w:sz w:val="20"/>
                <w:szCs w:val="20"/>
              </w:rPr>
            </w:pPr>
            <w:r>
              <w:rPr>
                <w:sz w:val="20"/>
                <w:szCs w:val="20"/>
              </w:rPr>
              <w:t xml:space="preserve">№ </w:t>
            </w:r>
            <w:r>
              <w:rPr>
                <w:sz w:val="20"/>
                <w:szCs w:val="20"/>
              </w:rPr>
              <w:br w:type="textWrapping"/>
            </w:r>
            <w:r>
              <w:rPr>
                <w:sz w:val="20"/>
                <w:szCs w:val="20"/>
              </w:rPr>
              <w:t>п/п</w:t>
            </w:r>
          </w:p>
        </w:tc>
        <w:tc>
          <w:tcPr>
            <w:tcW w:w="1354" w:type="pct"/>
            <w:vMerge w:val="restart"/>
            <w:noWrap w:val="0"/>
            <w:vAlign w:val="center"/>
          </w:tcPr>
          <w:p w14:paraId="0B2D3308">
            <w:pPr>
              <w:pStyle w:val="69"/>
              <w:jc w:val="center"/>
              <w:rPr>
                <w:sz w:val="20"/>
                <w:szCs w:val="20"/>
              </w:rPr>
            </w:pPr>
            <w:r>
              <w:rPr>
                <w:sz w:val="20"/>
                <w:szCs w:val="20"/>
              </w:rPr>
              <w:t>Наименование цели</w:t>
            </w:r>
          </w:p>
        </w:tc>
        <w:tc>
          <w:tcPr>
            <w:tcW w:w="791" w:type="pct"/>
            <w:vMerge w:val="restart"/>
            <w:noWrap w:val="0"/>
            <w:vAlign w:val="center"/>
          </w:tcPr>
          <w:p w14:paraId="61D6D4FC">
            <w:pPr>
              <w:pStyle w:val="69"/>
              <w:jc w:val="center"/>
              <w:rPr>
                <w:sz w:val="20"/>
                <w:szCs w:val="20"/>
                <w:lang w:val="en-US"/>
              </w:rPr>
            </w:pPr>
            <w:r>
              <w:rPr>
                <w:sz w:val="20"/>
                <w:szCs w:val="20"/>
              </w:rPr>
              <w:t>Целевой показатель (индикатор) (наименование)</w:t>
            </w:r>
          </w:p>
        </w:tc>
        <w:tc>
          <w:tcPr>
            <w:tcW w:w="1614" w:type="pct"/>
            <w:gridSpan w:val="5"/>
            <w:noWrap w:val="0"/>
            <w:vAlign w:val="center"/>
          </w:tcPr>
          <w:p w14:paraId="17F61F03">
            <w:pPr>
              <w:jc w:val="center"/>
              <w:rPr>
                <w:sz w:val="20"/>
                <w:szCs w:val="20"/>
                <w:lang w:val="ru-RU"/>
              </w:rPr>
            </w:pPr>
            <w:r>
              <w:rPr>
                <w:sz w:val="20"/>
                <w:szCs w:val="20"/>
              </w:rPr>
              <w:t>Значения целевых показателей (индикаторов)</w:t>
            </w:r>
          </w:p>
        </w:tc>
        <w:tc>
          <w:tcPr>
            <w:tcW w:w="382" w:type="pct"/>
            <w:vMerge w:val="restart"/>
            <w:noWrap w:val="0"/>
            <w:vAlign w:val="center"/>
          </w:tcPr>
          <w:p w14:paraId="300E1634">
            <w:pPr>
              <w:jc w:val="center"/>
              <w:rPr>
                <w:sz w:val="20"/>
                <w:szCs w:val="20"/>
                <w:lang w:val="ru-RU"/>
              </w:rPr>
            </w:pPr>
            <w:r>
              <w:rPr>
                <w:sz w:val="20"/>
                <w:szCs w:val="20"/>
                <w:lang w:val="ru-RU"/>
              </w:rPr>
              <w:t>Итого</w:t>
            </w:r>
          </w:p>
        </w:tc>
        <w:tc>
          <w:tcPr>
            <w:tcW w:w="605" w:type="pct"/>
            <w:vMerge w:val="restart"/>
            <w:noWrap w:val="0"/>
            <w:vAlign w:val="center"/>
          </w:tcPr>
          <w:p w14:paraId="69EC1075">
            <w:pPr>
              <w:jc w:val="center"/>
              <w:rPr>
                <w:sz w:val="20"/>
                <w:szCs w:val="20"/>
                <w:lang w:val="ru-RU"/>
              </w:rPr>
            </w:pPr>
            <w:r>
              <w:rPr>
                <w:sz w:val="20"/>
                <w:szCs w:val="20"/>
                <w:lang w:val="ru-RU"/>
              </w:rPr>
              <w:t>Отношение значения целевого показателя (индикатора) предшествующего года к отчетному</w:t>
            </w:r>
          </w:p>
        </w:tc>
      </w:tr>
      <w:tr w14:paraId="5ADF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212" w:hRule="atLeast"/>
          <w:tblHeader/>
          <w:jc w:val="center"/>
        </w:trPr>
        <w:tc>
          <w:tcPr>
            <w:tcW w:w="254" w:type="pct"/>
            <w:vMerge w:val="continue"/>
            <w:noWrap w:val="0"/>
            <w:vAlign w:val="center"/>
          </w:tcPr>
          <w:p w14:paraId="74A6CC23">
            <w:pPr>
              <w:pStyle w:val="69"/>
              <w:jc w:val="center"/>
              <w:rPr>
                <w:sz w:val="20"/>
                <w:szCs w:val="20"/>
              </w:rPr>
            </w:pPr>
          </w:p>
        </w:tc>
        <w:tc>
          <w:tcPr>
            <w:tcW w:w="1354" w:type="pct"/>
            <w:vMerge w:val="continue"/>
            <w:noWrap w:val="0"/>
            <w:vAlign w:val="center"/>
          </w:tcPr>
          <w:p w14:paraId="11EFF696">
            <w:pPr>
              <w:pStyle w:val="69"/>
              <w:jc w:val="center"/>
              <w:rPr>
                <w:sz w:val="20"/>
                <w:szCs w:val="20"/>
              </w:rPr>
            </w:pPr>
          </w:p>
        </w:tc>
        <w:tc>
          <w:tcPr>
            <w:tcW w:w="791" w:type="pct"/>
            <w:vMerge w:val="continue"/>
            <w:noWrap w:val="0"/>
            <w:vAlign w:val="center"/>
          </w:tcPr>
          <w:p w14:paraId="29F2FDF5">
            <w:pPr>
              <w:pStyle w:val="69"/>
              <w:jc w:val="center"/>
              <w:rPr>
                <w:sz w:val="20"/>
                <w:szCs w:val="20"/>
              </w:rPr>
            </w:pPr>
          </w:p>
        </w:tc>
        <w:tc>
          <w:tcPr>
            <w:tcW w:w="322" w:type="pct"/>
            <w:noWrap w:val="0"/>
            <w:vAlign w:val="center"/>
          </w:tcPr>
          <w:p w14:paraId="1E20BA1D">
            <w:pPr>
              <w:jc w:val="center"/>
              <w:rPr>
                <w:rFonts w:hint="default"/>
                <w:sz w:val="20"/>
                <w:szCs w:val="20"/>
                <w:lang w:val="ru-RU"/>
              </w:rPr>
            </w:pPr>
            <w:r>
              <w:rPr>
                <w:sz w:val="20"/>
                <w:szCs w:val="20"/>
                <w:lang w:val="ru-RU"/>
              </w:rPr>
              <w:t>2</w:t>
            </w:r>
            <w:r>
              <w:rPr>
                <w:rFonts w:hint="default"/>
                <w:sz w:val="20"/>
                <w:szCs w:val="20"/>
                <w:lang w:val="ru-RU"/>
              </w:rPr>
              <w:t>026</w:t>
            </w:r>
          </w:p>
        </w:tc>
        <w:tc>
          <w:tcPr>
            <w:tcW w:w="323" w:type="pct"/>
            <w:noWrap w:val="0"/>
            <w:vAlign w:val="center"/>
          </w:tcPr>
          <w:p w14:paraId="4E439457">
            <w:pPr>
              <w:jc w:val="center"/>
              <w:rPr>
                <w:rFonts w:hint="default"/>
                <w:sz w:val="20"/>
                <w:szCs w:val="20"/>
                <w:lang w:val="ru-RU"/>
              </w:rPr>
            </w:pPr>
            <w:r>
              <w:rPr>
                <w:sz w:val="20"/>
                <w:szCs w:val="20"/>
                <w:lang w:val="ru-RU"/>
              </w:rPr>
              <w:t>20</w:t>
            </w:r>
            <w:r>
              <w:rPr>
                <w:rFonts w:hint="default"/>
                <w:sz w:val="20"/>
                <w:szCs w:val="20"/>
                <w:lang w:val="ru-RU"/>
              </w:rPr>
              <w:t>27</w:t>
            </w:r>
          </w:p>
        </w:tc>
        <w:tc>
          <w:tcPr>
            <w:tcW w:w="323" w:type="pct"/>
            <w:noWrap w:val="0"/>
            <w:vAlign w:val="center"/>
          </w:tcPr>
          <w:p w14:paraId="511CE4D9">
            <w:pPr>
              <w:jc w:val="center"/>
              <w:rPr>
                <w:rFonts w:hint="default"/>
                <w:sz w:val="20"/>
                <w:szCs w:val="20"/>
                <w:lang w:val="ru-RU"/>
              </w:rPr>
            </w:pPr>
            <w:r>
              <w:rPr>
                <w:sz w:val="20"/>
                <w:szCs w:val="20"/>
                <w:lang w:val="ru-RU"/>
              </w:rPr>
              <w:t>202</w:t>
            </w:r>
            <w:r>
              <w:rPr>
                <w:rFonts w:hint="default"/>
                <w:sz w:val="20"/>
                <w:szCs w:val="20"/>
                <w:lang w:val="ru-RU"/>
              </w:rPr>
              <w:t>8</w:t>
            </w:r>
          </w:p>
        </w:tc>
        <w:tc>
          <w:tcPr>
            <w:tcW w:w="323" w:type="pct"/>
            <w:noWrap w:val="0"/>
            <w:vAlign w:val="center"/>
          </w:tcPr>
          <w:p w14:paraId="63BF8C08">
            <w:pPr>
              <w:jc w:val="center"/>
              <w:rPr>
                <w:sz w:val="20"/>
                <w:szCs w:val="20"/>
                <w:lang w:val="ru-RU"/>
              </w:rPr>
            </w:pPr>
          </w:p>
        </w:tc>
        <w:tc>
          <w:tcPr>
            <w:tcW w:w="323" w:type="pct"/>
            <w:noWrap w:val="0"/>
            <w:vAlign w:val="center"/>
          </w:tcPr>
          <w:p w14:paraId="1511F1DA">
            <w:pPr>
              <w:jc w:val="center"/>
              <w:rPr>
                <w:sz w:val="20"/>
                <w:szCs w:val="20"/>
                <w:lang w:val="ru-RU"/>
              </w:rPr>
            </w:pPr>
          </w:p>
        </w:tc>
        <w:tc>
          <w:tcPr>
            <w:tcW w:w="382" w:type="pct"/>
            <w:vMerge w:val="continue"/>
            <w:noWrap w:val="0"/>
            <w:vAlign w:val="center"/>
          </w:tcPr>
          <w:p w14:paraId="2117FA3C">
            <w:pPr>
              <w:jc w:val="center"/>
              <w:rPr>
                <w:sz w:val="20"/>
                <w:szCs w:val="20"/>
                <w:lang w:val="ru-RU"/>
              </w:rPr>
            </w:pPr>
          </w:p>
        </w:tc>
        <w:tc>
          <w:tcPr>
            <w:tcW w:w="605" w:type="pct"/>
            <w:vMerge w:val="continue"/>
            <w:noWrap w:val="0"/>
            <w:vAlign w:val="center"/>
          </w:tcPr>
          <w:p w14:paraId="4E91BD38">
            <w:pPr>
              <w:jc w:val="center"/>
              <w:rPr>
                <w:sz w:val="20"/>
                <w:szCs w:val="20"/>
              </w:rPr>
            </w:pPr>
          </w:p>
        </w:tc>
      </w:tr>
      <w:tr w14:paraId="2608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1608" w:hRule="atLeast"/>
          <w:jc w:val="center"/>
        </w:trPr>
        <w:tc>
          <w:tcPr>
            <w:tcW w:w="254" w:type="pct"/>
            <w:vMerge w:val="restart"/>
            <w:noWrap w:val="0"/>
            <w:vAlign w:val="center"/>
          </w:tcPr>
          <w:p w14:paraId="48EA0EFF">
            <w:pPr>
              <w:pStyle w:val="69"/>
              <w:rPr>
                <w:sz w:val="20"/>
                <w:szCs w:val="20"/>
              </w:rPr>
            </w:pPr>
            <w:r>
              <w:rPr>
                <w:sz w:val="20"/>
                <w:szCs w:val="20"/>
              </w:rPr>
              <w:t>1.</w:t>
            </w:r>
          </w:p>
        </w:tc>
        <w:tc>
          <w:tcPr>
            <w:tcW w:w="1354" w:type="pct"/>
            <w:vMerge w:val="restart"/>
            <w:noWrap w:val="0"/>
            <w:vAlign w:val="center"/>
          </w:tcPr>
          <w:p w14:paraId="17B67ED8">
            <w:pPr>
              <w:rPr>
                <w:rStyle w:val="43"/>
                <w:rFonts w:cs="Times New Roman"/>
                <w:color w:val="000000"/>
                <w:sz w:val="20"/>
                <w:szCs w:val="20"/>
                <w:lang w:val="ru-RU"/>
              </w:rPr>
            </w:pPr>
            <w:r>
              <w:rPr>
                <w:sz w:val="20"/>
                <w:szCs w:val="20"/>
                <w:lang w:val="ru-RU"/>
              </w:rPr>
              <w:t xml:space="preserve">Повышение комфортности условий проживания граждан на территории муниципального образования, обеспечение экологического благополучия, улучшение санитарного и эстетического состояния территорий муниципального образования, создание условий для системного повышения качества и комфорта городской среды, с учетом необходимости обеспечения физической, пространственной и информационной доступности зданий, сооружений, внутриквартальных территорий, в том числе для маломобильных групп населения. </w:t>
            </w:r>
          </w:p>
        </w:tc>
        <w:tc>
          <w:tcPr>
            <w:tcW w:w="791" w:type="pct"/>
            <w:noWrap w:val="0"/>
            <w:vAlign w:val="center"/>
          </w:tcPr>
          <w:p w14:paraId="2DE54A1E">
            <w:pPr>
              <w:pStyle w:val="69"/>
              <w:rPr>
                <w:sz w:val="20"/>
                <w:szCs w:val="20"/>
              </w:rPr>
            </w:pPr>
            <w:r>
              <w:rPr>
                <w:color w:val="000000"/>
                <w:sz w:val="20"/>
                <w:szCs w:val="20"/>
              </w:rPr>
              <w:t>Количество благоустроенных территорий муниципального образования, ед.</w:t>
            </w:r>
          </w:p>
        </w:tc>
        <w:tc>
          <w:tcPr>
            <w:tcW w:w="322" w:type="pct"/>
            <w:noWrap w:val="0"/>
            <w:vAlign w:val="center"/>
          </w:tcPr>
          <w:p w14:paraId="7C04A7FF">
            <w:pPr>
              <w:pStyle w:val="69"/>
              <w:jc w:val="center"/>
              <w:rPr>
                <w:sz w:val="20"/>
                <w:szCs w:val="20"/>
              </w:rPr>
            </w:pPr>
          </w:p>
        </w:tc>
        <w:tc>
          <w:tcPr>
            <w:tcW w:w="323" w:type="pct"/>
            <w:noWrap w:val="0"/>
            <w:vAlign w:val="center"/>
          </w:tcPr>
          <w:p w14:paraId="4A9C208D">
            <w:pPr>
              <w:pStyle w:val="69"/>
              <w:jc w:val="center"/>
              <w:rPr>
                <w:sz w:val="20"/>
                <w:szCs w:val="20"/>
              </w:rPr>
            </w:pPr>
          </w:p>
        </w:tc>
        <w:tc>
          <w:tcPr>
            <w:tcW w:w="323" w:type="pct"/>
            <w:noWrap w:val="0"/>
            <w:vAlign w:val="center"/>
          </w:tcPr>
          <w:p w14:paraId="3B810162">
            <w:pPr>
              <w:pStyle w:val="69"/>
              <w:jc w:val="center"/>
              <w:rPr>
                <w:sz w:val="20"/>
                <w:szCs w:val="20"/>
              </w:rPr>
            </w:pPr>
          </w:p>
        </w:tc>
        <w:tc>
          <w:tcPr>
            <w:tcW w:w="323" w:type="pct"/>
            <w:noWrap w:val="0"/>
            <w:vAlign w:val="center"/>
          </w:tcPr>
          <w:p w14:paraId="7546317E">
            <w:pPr>
              <w:pStyle w:val="69"/>
              <w:jc w:val="center"/>
              <w:rPr>
                <w:sz w:val="20"/>
                <w:szCs w:val="20"/>
              </w:rPr>
            </w:pPr>
          </w:p>
        </w:tc>
        <w:tc>
          <w:tcPr>
            <w:tcW w:w="323" w:type="pct"/>
            <w:noWrap w:val="0"/>
            <w:vAlign w:val="center"/>
          </w:tcPr>
          <w:p w14:paraId="4DA10835">
            <w:pPr>
              <w:pStyle w:val="69"/>
              <w:jc w:val="center"/>
              <w:rPr>
                <w:sz w:val="20"/>
                <w:szCs w:val="20"/>
              </w:rPr>
            </w:pPr>
          </w:p>
        </w:tc>
        <w:tc>
          <w:tcPr>
            <w:tcW w:w="382" w:type="pct"/>
            <w:noWrap w:val="0"/>
            <w:vAlign w:val="center"/>
          </w:tcPr>
          <w:p w14:paraId="4A7624D9">
            <w:pPr>
              <w:pStyle w:val="69"/>
              <w:jc w:val="center"/>
              <w:rPr>
                <w:sz w:val="20"/>
                <w:szCs w:val="20"/>
              </w:rPr>
            </w:pPr>
          </w:p>
        </w:tc>
        <w:tc>
          <w:tcPr>
            <w:tcW w:w="605" w:type="pct"/>
            <w:noWrap w:val="0"/>
            <w:vAlign w:val="center"/>
          </w:tcPr>
          <w:p w14:paraId="70F9C643">
            <w:pPr>
              <w:pStyle w:val="69"/>
              <w:jc w:val="center"/>
              <w:rPr>
                <w:sz w:val="20"/>
                <w:szCs w:val="20"/>
              </w:rPr>
            </w:pPr>
          </w:p>
        </w:tc>
      </w:tr>
      <w:tr w14:paraId="7589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0" w:type="dxa"/>
            <w:bottom w:w="0" w:type="dxa"/>
            <w:right w:w="70" w:type="dxa"/>
          </w:tblCellMar>
        </w:tblPrEx>
        <w:trPr>
          <w:cantSplit/>
          <w:trHeight w:val="1608" w:hRule="atLeast"/>
          <w:jc w:val="center"/>
        </w:trPr>
        <w:tc>
          <w:tcPr>
            <w:tcW w:w="254" w:type="pct"/>
            <w:vMerge w:val="continue"/>
            <w:noWrap w:val="0"/>
            <w:vAlign w:val="center"/>
          </w:tcPr>
          <w:p w14:paraId="0171285F">
            <w:pPr>
              <w:pStyle w:val="69"/>
              <w:rPr>
                <w:sz w:val="20"/>
                <w:szCs w:val="20"/>
              </w:rPr>
            </w:pPr>
          </w:p>
        </w:tc>
        <w:tc>
          <w:tcPr>
            <w:tcW w:w="1354" w:type="pct"/>
            <w:vMerge w:val="continue"/>
            <w:noWrap w:val="0"/>
            <w:vAlign w:val="center"/>
          </w:tcPr>
          <w:p w14:paraId="44356CF7">
            <w:pPr>
              <w:rPr>
                <w:sz w:val="20"/>
                <w:szCs w:val="20"/>
                <w:lang w:val="ru-RU"/>
              </w:rPr>
            </w:pPr>
          </w:p>
        </w:tc>
        <w:tc>
          <w:tcPr>
            <w:tcW w:w="791" w:type="pct"/>
            <w:noWrap w:val="0"/>
            <w:vAlign w:val="center"/>
          </w:tcPr>
          <w:p w14:paraId="7BC17D30">
            <w:pPr>
              <w:pStyle w:val="69"/>
              <w:rPr>
                <w:color w:val="000000"/>
                <w:sz w:val="20"/>
                <w:szCs w:val="20"/>
              </w:rPr>
            </w:pPr>
            <w:r>
              <w:rPr>
                <w:color w:val="000000"/>
                <w:sz w:val="20"/>
                <w:szCs w:val="20"/>
              </w:rPr>
              <w:t>Площадь благоустроенных территорий, кв. м.</w:t>
            </w:r>
          </w:p>
        </w:tc>
        <w:tc>
          <w:tcPr>
            <w:tcW w:w="322" w:type="pct"/>
            <w:noWrap w:val="0"/>
            <w:vAlign w:val="center"/>
          </w:tcPr>
          <w:p w14:paraId="2904C0AC">
            <w:pPr>
              <w:pStyle w:val="69"/>
              <w:jc w:val="center"/>
              <w:rPr>
                <w:color w:val="000000"/>
                <w:sz w:val="20"/>
                <w:szCs w:val="20"/>
              </w:rPr>
            </w:pPr>
          </w:p>
        </w:tc>
        <w:tc>
          <w:tcPr>
            <w:tcW w:w="323" w:type="pct"/>
            <w:noWrap w:val="0"/>
            <w:vAlign w:val="center"/>
          </w:tcPr>
          <w:p w14:paraId="4AEAD658">
            <w:pPr>
              <w:pStyle w:val="69"/>
              <w:jc w:val="center"/>
              <w:rPr>
                <w:color w:val="000000"/>
                <w:sz w:val="20"/>
                <w:szCs w:val="20"/>
              </w:rPr>
            </w:pPr>
          </w:p>
        </w:tc>
        <w:tc>
          <w:tcPr>
            <w:tcW w:w="323" w:type="pct"/>
            <w:noWrap w:val="0"/>
            <w:vAlign w:val="center"/>
          </w:tcPr>
          <w:p w14:paraId="25E60BD1">
            <w:pPr>
              <w:pStyle w:val="69"/>
              <w:jc w:val="center"/>
              <w:rPr>
                <w:color w:val="000000"/>
                <w:sz w:val="20"/>
                <w:szCs w:val="20"/>
              </w:rPr>
            </w:pPr>
          </w:p>
        </w:tc>
        <w:tc>
          <w:tcPr>
            <w:tcW w:w="323" w:type="pct"/>
            <w:noWrap w:val="0"/>
            <w:vAlign w:val="center"/>
          </w:tcPr>
          <w:p w14:paraId="43838F94">
            <w:pPr>
              <w:pStyle w:val="69"/>
              <w:jc w:val="center"/>
              <w:rPr>
                <w:color w:val="000000"/>
                <w:sz w:val="20"/>
                <w:szCs w:val="20"/>
              </w:rPr>
            </w:pPr>
          </w:p>
        </w:tc>
        <w:tc>
          <w:tcPr>
            <w:tcW w:w="323" w:type="pct"/>
            <w:noWrap w:val="0"/>
            <w:vAlign w:val="center"/>
          </w:tcPr>
          <w:p w14:paraId="2311B2D7">
            <w:pPr>
              <w:pStyle w:val="69"/>
              <w:jc w:val="center"/>
              <w:rPr>
                <w:color w:val="000000"/>
                <w:sz w:val="20"/>
                <w:szCs w:val="20"/>
              </w:rPr>
            </w:pPr>
          </w:p>
        </w:tc>
        <w:tc>
          <w:tcPr>
            <w:tcW w:w="382" w:type="pct"/>
            <w:noWrap w:val="0"/>
            <w:vAlign w:val="center"/>
          </w:tcPr>
          <w:p w14:paraId="561F1840">
            <w:pPr>
              <w:pStyle w:val="69"/>
              <w:jc w:val="center"/>
              <w:rPr>
                <w:color w:val="000000"/>
                <w:sz w:val="20"/>
                <w:szCs w:val="20"/>
              </w:rPr>
            </w:pPr>
          </w:p>
        </w:tc>
        <w:tc>
          <w:tcPr>
            <w:tcW w:w="605" w:type="pct"/>
            <w:noWrap w:val="0"/>
            <w:vAlign w:val="center"/>
          </w:tcPr>
          <w:p w14:paraId="01A77375">
            <w:pPr>
              <w:pStyle w:val="69"/>
              <w:jc w:val="center"/>
              <w:rPr>
                <w:color w:val="000000"/>
                <w:sz w:val="20"/>
                <w:szCs w:val="20"/>
              </w:rPr>
            </w:pPr>
          </w:p>
        </w:tc>
      </w:tr>
    </w:tbl>
    <w:p w14:paraId="3B0D8CCB">
      <w:pPr>
        <w:pStyle w:val="69"/>
        <w:tabs>
          <w:tab w:val="left" w:pos="12572"/>
          <w:tab w:val="left" w:pos="13550"/>
        </w:tabs>
        <w:sectPr>
          <w:pgSz w:w="16838" w:h="11906" w:orient="landscape"/>
          <w:pgMar w:top="1134" w:right="1134" w:bottom="567" w:left="1134" w:header="420" w:footer="414" w:gutter="0"/>
          <w:cols w:space="720" w:num="1"/>
          <w:titlePg/>
          <w:docGrid w:linePitch="299" w:charSpace="0"/>
        </w:sectPr>
      </w:pPr>
      <w:bookmarkStart w:id="1" w:name="_Таблица_1а"/>
      <w:bookmarkEnd w:id="1"/>
    </w:p>
    <w:p w14:paraId="3E98BFCC">
      <w:pPr>
        <w:widowControl/>
        <w:tabs>
          <w:tab w:val="left" w:pos="-567"/>
        </w:tabs>
        <w:suppressAutoHyphens w:val="0"/>
        <w:spacing w:line="240" w:lineRule="auto"/>
        <w:ind w:left="7060"/>
        <w:textAlignment w:val="auto"/>
        <w:rPr>
          <w:rFonts w:cs="Times New Roman"/>
          <w:kern w:val="0"/>
          <w:lang w:val="ru-RU" w:eastAsia="ru-RU" w:bidi="ar-SA"/>
        </w:rPr>
      </w:pPr>
      <w:r>
        <w:rPr>
          <w:rFonts w:cs="Times New Roman"/>
          <w:kern w:val="0"/>
          <w:lang w:val="ru-RU" w:eastAsia="ru-RU" w:bidi="ar-SA"/>
        </w:rPr>
        <w:t>Приложение 3</w:t>
      </w:r>
      <w:r>
        <w:rPr>
          <w:rFonts w:cs="Times New Roman"/>
          <w:kern w:val="0"/>
          <w:lang w:val="ru-RU" w:eastAsia="ru-RU" w:bidi="ar-SA"/>
        </w:rPr>
        <w:br w:type="textWrapping"/>
      </w:r>
      <w:r>
        <w:rPr>
          <w:rFonts w:cs="Times New Roman"/>
          <w:kern w:val="0"/>
          <w:lang w:val="ru-RU" w:eastAsia="ru-RU" w:bidi="ar-SA"/>
        </w:rPr>
        <w:t>к муниципальной программе</w:t>
      </w:r>
    </w:p>
    <w:p w14:paraId="35411100">
      <w:pPr>
        <w:widowControl/>
        <w:tabs>
          <w:tab w:val="left" w:pos="-567"/>
        </w:tabs>
        <w:suppressAutoHyphens w:val="0"/>
        <w:spacing w:line="240" w:lineRule="auto"/>
        <w:jc w:val="center"/>
        <w:textAlignment w:val="auto"/>
        <w:rPr>
          <w:rFonts w:cs="Times New Roman"/>
          <w:b/>
          <w:kern w:val="0"/>
          <w:lang w:val="ru-RU" w:eastAsia="ru-RU" w:bidi="ar-SA"/>
        </w:rPr>
      </w:pPr>
    </w:p>
    <w:p w14:paraId="53453551">
      <w:pPr>
        <w:widowControl/>
        <w:tabs>
          <w:tab w:val="left" w:pos="-567"/>
        </w:tabs>
        <w:suppressAutoHyphens w:val="0"/>
        <w:spacing w:line="240" w:lineRule="auto"/>
        <w:jc w:val="center"/>
        <w:textAlignment w:val="auto"/>
        <w:rPr>
          <w:rFonts w:cs="Times New Roman"/>
          <w:b/>
          <w:kern w:val="0"/>
          <w:lang w:val="ru-RU" w:eastAsia="ru-RU" w:bidi="ar-SA"/>
        </w:rPr>
      </w:pPr>
    </w:p>
    <w:p w14:paraId="34C7228A">
      <w:pPr>
        <w:widowControl/>
        <w:tabs>
          <w:tab w:val="left" w:pos="-567"/>
        </w:tabs>
        <w:suppressAutoHyphens w:val="0"/>
        <w:spacing w:line="240" w:lineRule="auto"/>
        <w:jc w:val="center"/>
        <w:textAlignment w:val="auto"/>
        <w:rPr>
          <w:rFonts w:cs="Times New Roman"/>
          <w:b/>
          <w:color w:val="FFFFFF"/>
          <w:kern w:val="0"/>
          <w:lang w:val="ru-RU" w:eastAsia="ru-RU" w:bidi="ar-SA"/>
        </w:rPr>
      </w:pPr>
      <w:r>
        <w:rPr>
          <w:rFonts w:cs="Times New Roman"/>
          <w:b/>
          <w:kern w:val="0"/>
          <w:lang w:val="ru-RU" w:eastAsia="ru-RU" w:bidi="ar-SA"/>
        </w:rPr>
        <w:t>ПОРЯДОК</w:t>
      </w:r>
    </w:p>
    <w:p w14:paraId="5EB92700">
      <w:pPr>
        <w:widowControl/>
        <w:tabs>
          <w:tab w:val="left" w:pos="-567"/>
        </w:tabs>
        <w:suppressAutoHyphens w:val="0"/>
        <w:spacing w:line="240" w:lineRule="auto"/>
        <w:jc w:val="center"/>
        <w:textAlignment w:val="auto"/>
        <w:rPr>
          <w:rFonts w:cs="Times New Roman"/>
          <w:b/>
          <w:kern w:val="0"/>
          <w:lang w:val="ru-RU" w:eastAsia="ru-RU" w:bidi="ar-SA"/>
        </w:rPr>
      </w:pPr>
      <w:r>
        <w:rPr>
          <w:rFonts w:cs="Times New Roman"/>
          <w:b/>
          <w:kern w:val="0"/>
          <w:lang w:val="ru-RU" w:eastAsia="ru-RU" w:bidi="ar-SA"/>
        </w:rPr>
        <w:t xml:space="preserve">разработки, обсуждения, согласования и утверждения дизайн-проекта благоустройства дворовой территории многоквартирного дома, расположенного на территории Лаголовского сельского поселения </w:t>
      </w:r>
    </w:p>
    <w:p w14:paraId="0628F489">
      <w:pPr>
        <w:widowControl/>
        <w:tabs>
          <w:tab w:val="left" w:pos="-567"/>
        </w:tabs>
        <w:suppressAutoHyphens w:val="0"/>
        <w:spacing w:line="240" w:lineRule="auto"/>
        <w:jc w:val="center"/>
        <w:textAlignment w:val="auto"/>
        <w:rPr>
          <w:rFonts w:cs="Times New Roman"/>
          <w:kern w:val="0"/>
          <w:lang w:val="ru-RU" w:eastAsia="ru-RU" w:bidi="ar-SA"/>
        </w:rPr>
      </w:pPr>
    </w:p>
    <w:p w14:paraId="55106043">
      <w:pPr>
        <w:widowControl/>
        <w:tabs>
          <w:tab w:val="left" w:pos="-567"/>
        </w:tabs>
        <w:suppressAutoHyphens w:val="0"/>
        <w:spacing w:line="240" w:lineRule="auto"/>
        <w:jc w:val="center"/>
        <w:textAlignment w:val="auto"/>
        <w:rPr>
          <w:rFonts w:cs="Times New Roman"/>
          <w:b/>
          <w:kern w:val="0"/>
          <w:lang w:val="ru-RU" w:eastAsia="ru-RU" w:bidi="ar-SA"/>
        </w:rPr>
      </w:pPr>
      <w:r>
        <w:rPr>
          <w:rFonts w:cs="Times New Roman"/>
          <w:b/>
          <w:kern w:val="0"/>
          <w:lang w:val="ru-RU" w:eastAsia="ru-RU" w:bidi="ar-SA"/>
        </w:rPr>
        <w:t>1. Общие положения</w:t>
      </w:r>
    </w:p>
    <w:p w14:paraId="4FF63039">
      <w:pPr>
        <w:widowControl/>
        <w:tabs>
          <w:tab w:val="left" w:pos="-567"/>
        </w:tabs>
        <w:suppressAutoHyphens w:val="0"/>
        <w:spacing w:line="240" w:lineRule="auto"/>
        <w:jc w:val="center"/>
        <w:textAlignment w:val="auto"/>
        <w:rPr>
          <w:rFonts w:cs="Times New Roman"/>
          <w:kern w:val="0"/>
          <w:lang w:val="ru-RU" w:eastAsia="ru-RU" w:bidi="ar-SA"/>
        </w:rPr>
      </w:pPr>
    </w:p>
    <w:p w14:paraId="67D2DF7E">
      <w:pPr>
        <w:widowControl/>
        <w:tabs>
          <w:tab w:val="left" w:pos="-567"/>
        </w:tabs>
        <w:suppressAutoHyphens w:val="0"/>
        <w:spacing w:line="240" w:lineRule="auto"/>
        <w:ind w:firstLine="567"/>
        <w:jc w:val="both"/>
        <w:textAlignment w:val="auto"/>
        <w:rPr>
          <w:rFonts w:cs="Times New Roman"/>
          <w:bCs/>
          <w:kern w:val="0"/>
          <w:lang w:val="ru-RU" w:eastAsia="ru-RU" w:bidi="ar-SA"/>
        </w:rPr>
      </w:pPr>
      <w:r>
        <w:rPr>
          <w:rFonts w:cs="Times New Roman"/>
          <w:kern w:val="0"/>
          <w:lang w:val="ru-RU" w:eastAsia="ru-RU" w:bidi="ar-SA"/>
        </w:rPr>
        <w:t xml:space="preserve">1.1. Настоящий Порядок регламентирует процедуру разработки, обсуждения и согласования заинтересованными лицами дизайн-проекта благоустройства общественной территории  расположенной на территории Лаголовского сельского поселения , а также их утверждение в рамках реализации </w:t>
      </w:r>
      <w:r>
        <w:rPr>
          <w:rFonts w:cs="Times New Roman"/>
          <w:bCs/>
          <w:kern w:val="0"/>
          <w:lang w:val="ru-RU" w:eastAsia="ru-RU" w:bidi="ar-SA"/>
        </w:rPr>
        <w:t xml:space="preserve">муниципальной программы «Формирование комфортной городской среды» </w:t>
      </w:r>
      <w:r>
        <w:rPr>
          <w:rFonts w:cs="Times New Roman"/>
          <w:kern w:val="0"/>
          <w:lang w:val="ru-RU" w:eastAsia="ru-RU" w:bidi="ar-SA"/>
        </w:rPr>
        <w:t xml:space="preserve"> Лаголовского</w:t>
      </w:r>
      <w:r>
        <w:rPr>
          <w:rFonts w:hint="default" w:cs="Times New Roman"/>
          <w:kern w:val="0"/>
          <w:lang w:val="en-US" w:eastAsia="ru-RU" w:bidi="ar-SA"/>
        </w:rPr>
        <w:t xml:space="preserve"> сельского</w:t>
      </w:r>
      <w:r>
        <w:rPr>
          <w:rFonts w:cs="Times New Roman"/>
          <w:kern w:val="0"/>
          <w:lang w:val="ru-RU" w:eastAsia="ru-RU" w:bidi="ar-SA"/>
        </w:rPr>
        <w:t xml:space="preserve"> поселения Ломоносовского муниципального района Ленинградской области </w:t>
      </w:r>
      <w:r>
        <w:rPr>
          <w:rFonts w:cs="Times New Roman"/>
          <w:bCs/>
          <w:kern w:val="0"/>
          <w:lang w:val="ru-RU" w:eastAsia="ru-RU" w:bidi="ar-SA"/>
        </w:rPr>
        <w:t xml:space="preserve">(далее – Порядок). </w:t>
      </w:r>
    </w:p>
    <w:p w14:paraId="678AA80D">
      <w:pPr>
        <w:widowControl/>
        <w:tabs>
          <w:tab w:val="left" w:pos="-567"/>
        </w:tabs>
        <w:suppressAutoHyphens w:val="0"/>
        <w:spacing w:line="240" w:lineRule="auto"/>
        <w:ind w:firstLine="567"/>
        <w:jc w:val="both"/>
        <w:textAlignment w:val="auto"/>
        <w:rPr>
          <w:rFonts w:cs="Times New Roman"/>
          <w:kern w:val="0"/>
          <w:lang w:val="ru-RU" w:eastAsia="ru-RU" w:bidi="ar-SA"/>
        </w:rPr>
      </w:pPr>
      <w:r>
        <w:rPr>
          <w:rFonts w:cs="Times New Roman"/>
          <w:kern w:val="0"/>
          <w:lang w:val="ru-RU" w:eastAsia="ru-RU" w:bidi="ar-SA"/>
        </w:rPr>
        <w:t>1.2. Под дизайн-проектом понимается графический и текстовый материал, включающий в себя 3</w:t>
      </w:r>
      <w:r>
        <w:rPr>
          <w:rFonts w:cs="Times New Roman"/>
          <w:kern w:val="0"/>
          <w:lang w:val="en-US" w:eastAsia="ru-RU" w:bidi="ar-SA"/>
        </w:rPr>
        <w:t>D</w:t>
      </w:r>
      <w:r>
        <w:rPr>
          <w:rFonts w:cs="Times New Roman"/>
          <w:kern w:val="0"/>
          <w:lang w:val="ru-RU" w:eastAsia="ru-RU" w:bidi="ar-SA"/>
        </w:rPr>
        <w:t xml:space="preserve"> визуализированное изображение общественной</w:t>
      </w:r>
      <w:r>
        <w:rPr>
          <w:rFonts w:hint="default" w:cs="Times New Roman"/>
          <w:kern w:val="0"/>
          <w:lang w:val="en-US" w:eastAsia="ru-RU" w:bidi="ar-SA"/>
        </w:rPr>
        <w:t xml:space="preserve"> </w:t>
      </w:r>
      <w:r>
        <w:rPr>
          <w:rFonts w:cs="Times New Roman"/>
          <w:kern w:val="0"/>
          <w:lang w:val="ru-RU" w:eastAsia="ru-RU" w:bidi="ar-SA"/>
        </w:rPr>
        <w:t>территории, представленный в нескольких ракурсах, с планировочной схемой, фотофиксацией существующего положения, с описанием работ и мероприятий, предлагаемых к выполнению (далее – дизайн проект).</w:t>
      </w:r>
    </w:p>
    <w:p w14:paraId="0ABA837A">
      <w:pPr>
        <w:widowControl/>
        <w:tabs>
          <w:tab w:val="left" w:pos="-567"/>
        </w:tabs>
        <w:suppressAutoHyphens w:val="0"/>
        <w:spacing w:line="240" w:lineRule="auto"/>
        <w:ind w:firstLine="567"/>
        <w:jc w:val="both"/>
        <w:textAlignment w:val="auto"/>
        <w:rPr>
          <w:rFonts w:cs="Times New Roman"/>
          <w:iCs/>
          <w:kern w:val="0"/>
          <w:lang w:val="ru-RU" w:eastAsia="ru-RU" w:bidi="ar-SA"/>
        </w:rPr>
      </w:pPr>
      <w:r>
        <w:rPr>
          <w:rFonts w:cs="Times New Roman"/>
          <w:iCs/>
          <w:kern w:val="0"/>
          <w:lang w:val="ru-RU" w:eastAsia="ru-RU" w:bidi="ar-SA"/>
        </w:rPr>
        <w:t>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общественной территории с описанием работ и мероприятий, предлагаемых к выполнению.</w:t>
      </w:r>
    </w:p>
    <w:p w14:paraId="57FF7E40">
      <w:pPr>
        <w:widowControl/>
        <w:tabs>
          <w:tab w:val="left" w:pos="-567"/>
        </w:tabs>
        <w:suppressAutoHyphens w:val="0"/>
        <w:spacing w:line="240" w:lineRule="auto"/>
        <w:ind w:firstLine="567"/>
        <w:jc w:val="both"/>
        <w:textAlignment w:val="auto"/>
        <w:rPr>
          <w:rFonts w:cs="Times New Roman"/>
          <w:kern w:val="0"/>
          <w:lang w:val="ru-RU" w:eastAsia="ru-RU" w:bidi="ar-SA"/>
        </w:rPr>
      </w:pPr>
    </w:p>
    <w:p w14:paraId="4F0A1D54">
      <w:pPr>
        <w:widowControl/>
        <w:tabs>
          <w:tab w:val="left" w:pos="-567"/>
        </w:tabs>
        <w:suppressAutoHyphens w:val="0"/>
        <w:spacing w:line="240" w:lineRule="auto"/>
        <w:jc w:val="center"/>
        <w:textAlignment w:val="auto"/>
        <w:rPr>
          <w:rFonts w:cs="Times New Roman"/>
          <w:b/>
          <w:kern w:val="0"/>
          <w:lang w:val="ru-RU" w:eastAsia="ru-RU" w:bidi="ar-SA"/>
        </w:rPr>
      </w:pPr>
      <w:r>
        <w:rPr>
          <w:rFonts w:cs="Times New Roman"/>
          <w:b/>
          <w:kern w:val="0"/>
          <w:lang w:val="ru-RU" w:eastAsia="ru-RU" w:bidi="ar-SA"/>
        </w:rPr>
        <w:t>2. Разработка дизайн-проектов</w:t>
      </w:r>
    </w:p>
    <w:p w14:paraId="1B5CE926">
      <w:pPr>
        <w:widowControl/>
        <w:tabs>
          <w:tab w:val="left" w:pos="-567"/>
        </w:tabs>
        <w:suppressAutoHyphens w:val="0"/>
        <w:spacing w:line="240" w:lineRule="auto"/>
        <w:ind w:firstLine="567"/>
        <w:jc w:val="center"/>
        <w:textAlignment w:val="auto"/>
        <w:rPr>
          <w:rFonts w:cs="Times New Roman"/>
          <w:kern w:val="0"/>
          <w:lang w:val="ru-RU" w:eastAsia="ru-RU" w:bidi="ar-SA"/>
        </w:rPr>
      </w:pPr>
    </w:p>
    <w:p w14:paraId="083448BC">
      <w:pPr>
        <w:widowControl/>
        <w:tabs>
          <w:tab w:val="left" w:pos="-567"/>
          <w:tab w:val="left" w:pos="709"/>
          <w:tab w:val="left" w:pos="1664"/>
        </w:tabs>
        <w:suppressAutoHyphens w:val="0"/>
        <w:spacing w:line="240" w:lineRule="auto"/>
        <w:ind w:firstLine="567"/>
        <w:jc w:val="both"/>
        <w:textAlignment w:val="auto"/>
        <w:rPr>
          <w:rFonts w:cs="Times New Roman"/>
          <w:kern w:val="0"/>
          <w:lang w:val="ru-RU" w:eastAsia="ru-RU" w:bidi="ar-SA"/>
        </w:rPr>
      </w:pPr>
      <w:r>
        <w:rPr>
          <w:rFonts w:cs="Times New Roman"/>
          <w:kern w:val="0"/>
          <w:lang w:val="ru-RU" w:eastAsia="ru-RU" w:bidi="ar-SA"/>
        </w:rPr>
        <w:t>2.1. Разработка дизайн-проекта в отношении общественных</w:t>
      </w:r>
      <w:r>
        <w:rPr>
          <w:rFonts w:hint="default" w:cs="Times New Roman"/>
          <w:kern w:val="0"/>
          <w:lang w:val="en-US" w:eastAsia="ru-RU" w:bidi="ar-SA"/>
        </w:rPr>
        <w:t xml:space="preserve"> </w:t>
      </w:r>
      <w:r>
        <w:rPr>
          <w:rFonts w:cs="Times New Roman"/>
          <w:kern w:val="0"/>
          <w:lang w:val="ru-RU" w:eastAsia="ru-RU" w:bidi="ar-SA"/>
        </w:rPr>
        <w:t xml:space="preserve">территорий осуществляется в соответствии с </w:t>
      </w:r>
      <w:r>
        <w:rPr>
          <w:rFonts w:cs="Times New Roman"/>
          <w:bCs/>
          <w:kern w:val="0"/>
          <w:lang w:val="ru-RU" w:eastAsia="ru-RU" w:bidi="ar-SA"/>
        </w:rPr>
        <w:t xml:space="preserve">Правилами благоустройства территории </w:t>
      </w:r>
      <w:r>
        <w:rPr>
          <w:rFonts w:cs="Times New Roman"/>
          <w:kern w:val="0"/>
          <w:lang w:val="ru-RU" w:eastAsia="ru-RU" w:bidi="ar-SA"/>
        </w:rPr>
        <w:t xml:space="preserve">Лаголовского сельского поселения </w:t>
      </w:r>
      <w:r>
        <w:rPr>
          <w:rFonts w:cs="Times New Roman"/>
          <w:bCs/>
          <w:kern w:val="0"/>
          <w:lang w:val="ru-RU" w:eastAsia="ru-RU" w:bidi="ar-SA"/>
        </w:rPr>
        <w:t>, требованиями Градостроительного кодекса Российской Федерации</w:t>
      </w:r>
      <w:r>
        <w:rPr>
          <w:rFonts w:cs="Times New Roman"/>
          <w:kern w:val="0"/>
          <w:lang w:val="ru-RU" w:eastAsia="ru-RU" w:bidi="ar-SA"/>
        </w:rPr>
        <w:t>, а также действующими строительными, санитарными и иными нормами и правилами.</w:t>
      </w:r>
    </w:p>
    <w:p w14:paraId="49CDF4AE">
      <w:pPr>
        <w:widowControl/>
        <w:tabs>
          <w:tab w:val="left" w:pos="-567"/>
        </w:tabs>
        <w:suppressAutoHyphens w:val="0"/>
        <w:spacing w:line="240" w:lineRule="auto"/>
        <w:ind w:firstLine="567"/>
        <w:jc w:val="both"/>
        <w:textAlignment w:val="auto"/>
        <w:rPr>
          <w:rFonts w:cs="Times New Roman"/>
          <w:kern w:val="0"/>
          <w:lang w:val="ru-RU" w:eastAsia="ru-RU" w:bidi="ar-SA"/>
        </w:rPr>
      </w:pPr>
      <w:r>
        <w:rPr>
          <w:rFonts w:cs="Times New Roman"/>
          <w:kern w:val="0"/>
          <w:lang w:val="ru-RU" w:eastAsia="ru-RU" w:bidi="ar-SA"/>
        </w:rPr>
        <w:t xml:space="preserve">2.2. Разработка дизайн-проекта в отношении общественных территорий осуществляется заинтересованными лицами в течение пяти дней со дня принятия решения о включении дворовой территории в </w:t>
      </w:r>
      <w:r>
        <w:rPr>
          <w:rFonts w:cs="Times New Roman"/>
          <w:bCs/>
          <w:kern w:val="0"/>
          <w:lang w:val="ru-RU" w:eastAsia="ru-RU" w:bidi="ar-SA"/>
        </w:rPr>
        <w:t>муниципальную программу «Формирование комфортной городской среды» Лаголовского</w:t>
      </w:r>
      <w:r>
        <w:rPr>
          <w:rFonts w:hint="default" w:cs="Times New Roman"/>
          <w:bCs/>
          <w:kern w:val="0"/>
          <w:lang w:val="en-US" w:eastAsia="ru-RU" w:bidi="ar-SA"/>
        </w:rPr>
        <w:t xml:space="preserve"> сельского</w:t>
      </w:r>
      <w:r>
        <w:rPr>
          <w:rFonts w:cs="Times New Roman"/>
          <w:kern w:val="0"/>
          <w:lang w:val="ru-RU" w:eastAsia="ru-RU" w:bidi="ar-SA"/>
        </w:rPr>
        <w:t xml:space="preserve"> поселения Ломоносовского муниципального района Ленинградской области.</w:t>
      </w:r>
    </w:p>
    <w:p w14:paraId="3706F28D">
      <w:pPr>
        <w:widowControl/>
        <w:shd w:val="clear" w:color="auto" w:fill="FFFFFF"/>
        <w:tabs>
          <w:tab w:val="left" w:pos="-567"/>
        </w:tabs>
        <w:suppressAutoHyphens w:val="0"/>
        <w:spacing w:line="240" w:lineRule="auto"/>
        <w:ind w:firstLine="567"/>
        <w:jc w:val="both"/>
        <w:textAlignment w:val="auto"/>
        <w:rPr>
          <w:rFonts w:cs="Times New Roman"/>
          <w:kern w:val="0"/>
          <w:lang w:val="ru-RU" w:eastAsia="ru-RU" w:bidi="ar-SA"/>
        </w:rPr>
      </w:pPr>
      <w:r>
        <w:rPr>
          <w:rFonts w:cs="Times New Roman"/>
          <w:kern w:val="0"/>
          <w:lang w:val="ru-RU" w:eastAsia="ru-RU" w:bidi="ar-SA"/>
        </w:rPr>
        <w:t>2.3. Разработка дизайн-проекта благоустройства общественной территории осуществляется с учетом минимальных и дополнительных перечней работ по благоустройству. Нормативная (предельная) стоимость (единичные расценки) работ по благоустройству</w:t>
      </w:r>
      <w:r>
        <w:rPr>
          <w:rFonts w:hint="default" w:cs="Times New Roman"/>
          <w:kern w:val="0"/>
          <w:lang w:val="en-US" w:eastAsia="ru-RU" w:bidi="ar-SA"/>
        </w:rPr>
        <w:t xml:space="preserve"> </w:t>
      </w:r>
      <w:r>
        <w:rPr>
          <w:rFonts w:cs="Times New Roman"/>
          <w:kern w:val="0"/>
          <w:lang w:val="ru-RU" w:eastAsia="ru-RU" w:bidi="ar-SA"/>
        </w:rPr>
        <w:t>общественных территорий, входящих в минимальный и дополнительный перечни утверждается нормативным правовым актом администрации Лаголовского сельского поселения  в соответствии с нормативным правовым актом отраслевого органа исполнительной власти Ленинградской области, ответственного за реализацию приоритетного проекта «Формирование комфортной городской среды».</w:t>
      </w:r>
    </w:p>
    <w:p w14:paraId="074E1D97">
      <w:pPr>
        <w:widowControl/>
        <w:tabs>
          <w:tab w:val="left" w:pos="-567"/>
          <w:tab w:val="left" w:pos="709"/>
          <w:tab w:val="left" w:pos="1664"/>
        </w:tabs>
        <w:suppressAutoHyphens w:val="0"/>
        <w:spacing w:line="240" w:lineRule="auto"/>
        <w:ind w:firstLine="567"/>
        <w:jc w:val="both"/>
        <w:textAlignment w:val="auto"/>
        <w:rPr>
          <w:rFonts w:cs="Times New Roman"/>
          <w:kern w:val="0"/>
          <w:lang w:val="ru-RU" w:eastAsia="ru-RU" w:bidi="ar-SA"/>
        </w:rPr>
      </w:pPr>
    </w:p>
    <w:p w14:paraId="5FA13DB2">
      <w:pPr>
        <w:widowControl/>
        <w:tabs>
          <w:tab w:val="left" w:pos="-567"/>
        </w:tabs>
        <w:suppressAutoHyphens w:val="0"/>
        <w:spacing w:line="240" w:lineRule="auto"/>
        <w:jc w:val="center"/>
        <w:textAlignment w:val="auto"/>
        <w:rPr>
          <w:rFonts w:cs="Times New Roman"/>
          <w:b/>
          <w:kern w:val="0"/>
          <w:lang w:val="ru-RU" w:eastAsia="en-US" w:bidi="ar-SA"/>
        </w:rPr>
      </w:pPr>
      <w:r>
        <w:rPr>
          <w:rFonts w:cs="Times New Roman"/>
          <w:b/>
          <w:kern w:val="0"/>
          <w:lang w:val="ru-RU" w:eastAsia="en-US" w:bidi="ar-SA"/>
        </w:rPr>
        <w:t>3. Обсуждение, согласование и утверждение дизайн-проекта</w:t>
      </w:r>
    </w:p>
    <w:p w14:paraId="077E0EE2">
      <w:pPr>
        <w:widowControl/>
        <w:tabs>
          <w:tab w:val="left" w:pos="-567"/>
        </w:tabs>
        <w:suppressAutoHyphens w:val="0"/>
        <w:spacing w:line="240" w:lineRule="auto"/>
        <w:jc w:val="both"/>
        <w:textAlignment w:val="auto"/>
        <w:rPr>
          <w:rFonts w:cs="Times New Roman"/>
          <w:kern w:val="0"/>
          <w:lang w:val="ru-RU" w:eastAsia="ru-RU" w:bidi="ar-SA"/>
        </w:rPr>
      </w:pPr>
    </w:p>
    <w:p w14:paraId="7437F01A">
      <w:pPr>
        <w:widowControl/>
        <w:tabs>
          <w:tab w:val="left" w:pos="-567"/>
        </w:tabs>
        <w:suppressAutoHyphens w:val="0"/>
        <w:spacing w:line="240" w:lineRule="auto"/>
        <w:ind w:firstLine="567"/>
        <w:jc w:val="both"/>
        <w:textAlignment w:val="auto"/>
        <w:rPr>
          <w:rFonts w:cs="Times New Roman"/>
          <w:kern w:val="0"/>
          <w:lang w:val="ru-RU" w:eastAsia="ru-RU" w:bidi="ar-SA"/>
        </w:rPr>
      </w:pPr>
      <w:r>
        <w:rPr>
          <w:rFonts w:hint="default" w:cs="Times New Roman"/>
          <w:kern w:val="0"/>
          <w:lang w:val="en-US" w:eastAsia="ru-RU" w:bidi="ar-SA"/>
        </w:rPr>
        <w:t>3.1</w:t>
      </w:r>
      <w:r>
        <w:rPr>
          <w:rFonts w:cs="Times New Roman"/>
          <w:kern w:val="0"/>
          <w:lang w:val="ru-RU" w:eastAsia="ru-RU" w:bidi="ar-SA"/>
        </w:rPr>
        <w:t>. Дизайн-проект на благоустройство общественной</w:t>
      </w:r>
      <w:r>
        <w:rPr>
          <w:rFonts w:hint="default" w:cs="Times New Roman"/>
          <w:kern w:val="0"/>
          <w:lang w:val="en-US" w:eastAsia="ru-RU" w:bidi="ar-SA"/>
        </w:rPr>
        <w:t xml:space="preserve"> </w:t>
      </w:r>
      <w:r>
        <w:rPr>
          <w:rFonts w:cs="Times New Roman"/>
          <w:kern w:val="0"/>
          <w:lang w:val="ru-RU" w:eastAsia="ru-RU" w:bidi="ar-SA"/>
        </w:rPr>
        <w:t>территории  утверждается в одном экземпляре и хранится в администрации Лаголовского сельского поселения .</w:t>
      </w:r>
    </w:p>
    <w:p w14:paraId="325C1B56">
      <w:pPr>
        <w:widowControl/>
        <w:suppressAutoHyphens w:val="0"/>
        <w:spacing w:after="200" w:line="276" w:lineRule="auto"/>
        <w:jc w:val="center"/>
        <w:textAlignment w:val="auto"/>
        <w:rPr>
          <w:rFonts w:cs="Calibri"/>
          <w:kern w:val="0"/>
          <w:szCs w:val="28"/>
          <w:lang w:val="ru-RU" w:eastAsia="en-US" w:bidi="ar-SA"/>
        </w:rPr>
      </w:pPr>
    </w:p>
    <w:p w14:paraId="019B12F6">
      <w:pPr>
        <w:widowControl/>
        <w:suppressAutoHyphens w:val="0"/>
        <w:spacing w:after="200" w:line="276" w:lineRule="auto"/>
        <w:jc w:val="right"/>
        <w:textAlignment w:val="auto"/>
        <w:rPr>
          <w:rFonts w:cs="Calibri"/>
          <w:kern w:val="0"/>
          <w:szCs w:val="28"/>
          <w:lang w:val="ru-RU" w:eastAsia="en-US" w:bidi="ar-SA"/>
        </w:rPr>
        <w:sectPr>
          <w:pgSz w:w="11906" w:h="16838"/>
          <w:pgMar w:top="1134" w:right="567" w:bottom="1134" w:left="1134" w:header="720" w:footer="720" w:gutter="0"/>
          <w:cols w:space="720" w:num="1"/>
          <w:docGrid w:linePitch="360" w:charSpace="0"/>
        </w:sectPr>
      </w:pPr>
    </w:p>
    <w:p w14:paraId="2A1CA330">
      <w:pPr>
        <w:rPr>
          <w:b/>
        </w:rPr>
      </w:pPr>
    </w:p>
    <w:p w14:paraId="56DF9D28">
      <w:pPr>
        <w:widowControl/>
        <w:suppressAutoHyphens w:val="0"/>
        <w:spacing w:line="240" w:lineRule="auto"/>
        <w:ind w:left="10590"/>
        <w:textAlignment w:val="auto"/>
        <w:rPr>
          <w:rFonts w:cs="Calibri"/>
          <w:kern w:val="0"/>
          <w:szCs w:val="28"/>
          <w:lang w:val="ru-RU" w:eastAsia="en-US" w:bidi="ar-SA"/>
        </w:rPr>
      </w:pPr>
      <w:r>
        <w:rPr>
          <w:rFonts w:cs="Calibri"/>
          <w:kern w:val="0"/>
          <w:szCs w:val="28"/>
          <w:lang w:val="ru-RU" w:eastAsia="en-US" w:bidi="ar-SA"/>
        </w:rPr>
        <w:t>Приложение 4</w:t>
      </w:r>
      <w:r>
        <w:rPr>
          <w:rFonts w:cs="Calibri"/>
          <w:kern w:val="0"/>
          <w:szCs w:val="28"/>
          <w:lang w:val="ru-RU" w:eastAsia="en-US" w:bidi="ar-SA"/>
        </w:rPr>
        <w:br w:type="textWrapping"/>
      </w:r>
      <w:r>
        <w:rPr>
          <w:rFonts w:cs="Calibri"/>
          <w:kern w:val="0"/>
          <w:szCs w:val="28"/>
          <w:lang w:val="ru-RU" w:eastAsia="en-US" w:bidi="ar-SA"/>
        </w:rPr>
        <w:t>к муниципальной программе</w:t>
      </w:r>
    </w:p>
    <w:p w14:paraId="67E167CC">
      <w:pPr>
        <w:jc w:val="right"/>
        <w:rPr>
          <w:b/>
        </w:rPr>
      </w:pPr>
    </w:p>
    <w:p w14:paraId="24BDA861">
      <w:pPr>
        <w:jc w:val="right"/>
        <w:rPr>
          <w:b/>
        </w:rPr>
      </w:pPr>
    </w:p>
    <w:p w14:paraId="7B768D56">
      <w:pPr>
        <w:jc w:val="both"/>
        <w:rPr>
          <w:b/>
        </w:rPr>
      </w:pPr>
    </w:p>
    <w:p w14:paraId="5BA04381">
      <w:pPr>
        <w:pStyle w:val="33"/>
        <w:tabs>
          <w:tab w:val="center" w:pos="4153"/>
          <w:tab w:val="right" w:pos="8306"/>
          <w:tab w:val="clear" w:pos="4677"/>
          <w:tab w:val="clear" w:pos="9355"/>
        </w:tabs>
        <w:ind w:left="709"/>
        <w:jc w:val="center"/>
        <w:rPr>
          <w:b/>
          <w:sz w:val="28"/>
          <w:szCs w:val="28"/>
        </w:rPr>
      </w:pPr>
      <w:r>
        <w:rPr>
          <w:b/>
          <w:sz w:val="28"/>
          <w:szCs w:val="28"/>
        </w:rPr>
        <w:t>МАЛЫЕ АРХИТЕКТУРНЫЕ ФОРМЫ</w:t>
      </w:r>
    </w:p>
    <w:tbl>
      <w:tblPr>
        <w:tblStyle w:val="12"/>
        <w:tblpPr w:leftFromText="180" w:rightFromText="180" w:vertAnchor="text" w:horzAnchor="margin" w:tblpXSpec="center" w:tblpY="171"/>
        <w:tblW w:w="138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268"/>
        <w:gridCol w:w="1275"/>
        <w:gridCol w:w="1275"/>
        <w:gridCol w:w="8363"/>
      </w:tblGrid>
      <w:tr w14:paraId="3E05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04" w:type="dxa"/>
            <w:vAlign w:val="center"/>
          </w:tcPr>
          <w:p w14:paraId="71E5214A">
            <w:pPr>
              <w:rPr>
                <w:b/>
                <w:bCs/>
                <w:sz w:val="18"/>
                <w:szCs w:val="18"/>
              </w:rPr>
            </w:pPr>
            <w:r>
              <w:rPr>
                <w:b/>
                <w:bCs/>
                <w:sz w:val="18"/>
                <w:szCs w:val="18"/>
              </w:rPr>
              <w:t>№ п/п</w:t>
            </w:r>
          </w:p>
        </w:tc>
        <w:tc>
          <w:tcPr>
            <w:tcW w:w="2268" w:type="dxa"/>
            <w:vAlign w:val="center"/>
          </w:tcPr>
          <w:p w14:paraId="550526D4">
            <w:pPr>
              <w:rPr>
                <w:b/>
                <w:bCs/>
                <w:sz w:val="18"/>
                <w:szCs w:val="18"/>
              </w:rPr>
            </w:pPr>
            <w:r>
              <w:rPr>
                <w:b/>
                <w:bCs/>
                <w:sz w:val="18"/>
                <w:szCs w:val="18"/>
              </w:rPr>
              <w:t>Наименование и описание  товара</w:t>
            </w:r>
          </w:p>
        </w:tc>
        <w:tc>
          <w:tcPr>
            <w:tcW w:w="1275" w:type="dxa"/>
            <w:vAlign w:val="center"/>
          </w:tcPr>
          <w:p w14:paraId="10DD4296">
            <w:pPr>
              <w:rPr>
                <w:b/>
                <w:bCs/>
                <w:sz w:val="18"/>
                <w:szCs w:val="18"/>
              </w:rPr>
            </w:pPr>
            <w:r>
              <w:rPr>
                <w:b/>
                <w:bCs/>
                <w:sz w:val="18"/>
                <w:szCs w:val="18"/>
              </w:rPr>
              <w:t>Единица измерения</w:t>
            </w:r>
          </w:p>
        </w:tc>
        <w:tc>
          <w:tcPr>
            <w:tcW w:w="1275" w:type="dxa"/>
            <w:shd w:val="clear" w:color="auto" w:fill="auto"/>
            <w:noWrap/>
            <w:vAlign w:val="center"/>
          </w:tcPr>
          <w:p w14:paraId="142E5651">
            <w:pPr>
              <w:rPr>
                <w:b/>
                <w:bCs/>
                <w:sz w:val="18"/>
                <w:szCs w:val="18"/>
              </w:rPr>
            </w:pPr>
            <w:r>
              <w:rPr>
                <w:b/>
                <w:bCs/>
                <w:sz w:val="18"/>
                <w:szCs w:val="18"/>
              </w:rPr>
              <w:t>количество</w:t>
            </w:r>
          </w:p>
        </w:tc>
        <w:tc>
          <w:tcPr>
            <w:tcW w:w="8363" w:type="dxa"/>
            <w:vAlign w:val="center"/>
          </w:tcPr>
          <w:p w14:paraId="27D2C49A">
            <w:pPr>
              <w:jc w:val="center"/>
              <w:rPr>
                <w:b/>
                <w:bCs/>
                <w:sz w:val="18"/>
                <w:szCs w:val="18"/>
              </w:rPr>
            </w:pPr>
          </w:p>
        </w:tc>
      </w:tr>
      <w:tr w14:paraId="6B25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704" w:type="dxa"/>
            <w:vAlign w:val="bottom"/>
          </w:tcPr>
          <w:p w14:paraId="0373F321">
            <w:pPr>
              <w:pStyle w:val="213"/>
              <w:jc w:val="center"/>
              <w:rPr>
                <w:sz w:val="18"/>
                <w:szCs w:val="18"/>
              </w:rPr>
            </w:pPr>
            <w:r>
              <w:rPr>
                <w:sz w:val="18"/>
                <w:szCs w:val="18"/>
              </w:rPr>
              <w:t>1</w:t>
            </w:r>
          </w:p>
        </w:tc>
        <w:tc>
          <w:tcPr>
            <w:tcW w:w="2268" w:type="dxa"/>
            <w:vAlign w:val="bottom"/>
          </w:tcPr>
          <w:p w14:paraId="574C9076">
            <w:pPr>
              <w:pStyle w:val="213"/>
              <w:jc w:val="center"/>
              <w:rPr>
                <w:rFonts w:ascii="Times New Roman" w:hAnsi="Times New Roman"/>
                <w:color w:val="000000"/>
                <w:sz w:val="23"/>
                <w:szCs w:val="23"/>
              </w:rPr>
            </w:pPr>
            <w:r>
              <w:rPr>
                <w:rFonts w:ascii="Times New Roman" w:hAnsi="Times New Roman"/>
                <w:color w:val="000000"/>
                <w:sz w:val="23"/>
                <w:szCs w:val="23"/>
              </w:rPr>
              <w:t xml:space="preserve">Скамья </w:t>
            </w:r>
          </w:p>
          <w:p w14:paraId="42C5D65E">
            <w:pPr>
              <w:pStyle w:val="213"/>
              <w:jc w:val="center"/>
              <w:rPr>
                <w:rFonts w:ascii="Times New Roman" w:hAnsi="Times New Roman"/>
                <w:color w:val="000000"/>
                <w:sz w:val="23"/>
                <w:szCs w:val="23"/>
              </w:rPr>
            </w:pPr>
            <w:r>
              <w:rPr>
                <w:rFonts w:ascii="Times New Roman" w:hAnsi="Times New Roman"/>
                <w:color w:val="000000"/>
                <w:sz w:val="23"/>
                <w:szCs w:val="23"/>
              </w:rPr>
              <w:t xml:space="preserve">1860x530x800 мм </w:t>
            </w:r>
          </w:p>
          <w:p w14:paraId="73FA11D5">
            <w:pPr>
              <w:pStyle w:val="213"/>
              <w:jc w:val="center"/>
              <w:rPr>
                <w:rFonts w:cs="Century Gothic"/>
                <w:color w:val="000000"/>
                <w:sz w:val="23"/>
                <w:szCs w:val="23"/>
              </w:rPr>
            </w:pPr>
            <w:r>
              <w:rPr>
                <w:rFonts w:cs="Century Gothic"/>
                <w:color w:val="000000"/>
                <w:sz w:val="23"/>
                <w:szCs w:val="23"/>
              </w:rPr>
              <w:t xml:space="preserve">Тип крепления: анкер; лиственница, цвет древесины: светлый дуб; металл: порошковая окраска RAL 7016 </w:t>
            </w:r>
          </w:p>
          <w:p w14:paraId="65B1DAA9">
            <w:pPr>
              <w:pStyle w:val="213"/>
              <w:jc w:val="center"/>
              <w:rPr>
                <w:sz w:val="18"/>
                <w:szCs w:val="18"/>
              </w:rPr>
            </w:pPr>
          </w:p>
        </w:tc>
        <w:tc>
          <w:tcPr>
            <w:tcW w:w="1275" w:type="dxa"/>
            <w:vAlign w:val="bottom"/>
          </w:tcPr>
          <w:p w14:paraId="3F1DB034">
            <w:pPr>
              <w:pStyle w:val="213"/>
              <w:jc w:val="center"/>
              <w:rPr>
                <w:rFonts w:ascii="Times New Roman" w:hAnsi="Times New Roman"/>
                <w:color w:val="000000"/>
                <w:sz w:val="23"/>
                <w:szCs w:val="23"/>
              </w:rPr>
            </w:pPr>
            <w:r>
              <w:rPr>
                <w:rFonts w:ascii="Times New Roman" w:hAnsi="Times New Roman"/>
                <w:bCs/>
                <w:color w:val="000000"/>
                <w:sz w:val="23"/>
                <w:szCs w:val="23"/>
              </w:rPr>
              <w:t xml:space="preserve">шт. </w:t>
            </w:r>
          </w:p>
          <w:p w14:paraId="095B3533">
            <w:pPr>
              <w:jc w:val="right"/>
              <w:rPr>
                <w:sz w:val="18"/>
                <w:szCs w:val="18"/>
              </w:rPr>
            </w:pPr>
          </w:p>
        </w:tc>
        <w:tc>
          <w:tcPr>
            <w:tcW w:w="1275" w:type="dxa"/>
            <w:shd w:val="clear" w:color="auto" w:fill="auto"/>
            <w:noWrap/>
            <w:vAlign w:val="bottom"/>
          </w:tcPr>
          <w:p w14:paraId="5107A232">
            <w:pPr>
              <w:pStyle w:val="213"/>
              <w:jc w:val="center"/>
              <w:rPr>
                <w:rFonts w:ascii="Times New Roman" w:hAnsi="Times New Roman"/>
                <w:color w:val="000000"/>
                <w:sz w:val="23"/>
                <w:szCs w:val="23"/>
              </w:rPr>
            </w:pPr>
            <w:r>
              <w:rPr>
                <w:rFonts w:ascii="Times New Roman" w:hAnsi="Times New Roman"/>
                <w:bCs/>
                <w:color w:val="000000"/>
                <w:sz w:val="23"/>
                <w:szCs w:val="23"/>
              </w:rPr>
              <w:t xml:space="preserve">18 </w:t>
            </w:r>
          </w:p>
          <w:p w14:paraId="2C24180B">
            <w:pPr>
              <w:jc w:val="right"/>
              <w:rPr>
                <w:sz w:val="18"/>
                <w:szCs w:val="18"/>
              </w:rPr>
            </w:pPr>
          </w:p>
        </w:tc>
        <w:tc>
          <w:tcPr>
            <w:tcW w:w="8363" w:type="dxa"/>
          </w:tcPr>
          <w:p w14:paraId="1B104EBD">
            <w:pPr>
              <w:rPr>
                <w:color w:val="000000"/>
                <w:sz w:val="18"/>
                <w:szCs w:val="18"/>
              </w:rPr>
            </w:pPr>
            <w:r>
              <w:rPr>
                <w:color w:val="000000"/>
                <w:sz w:val="18"/>
                <w:szCs w:val="18"/>
              </w:rPr>
              <w:drawing>
                <wp:inline distT="0" distB="0" distL="0" distR="0">
                  <wp:extent cx="4914900" cy="3299460"/>
                  <wp:effectExtent l="0" t="0" r="0" b="152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914900" cy="3299460"/>
                          </a:xfrm>
                          <a:prstGeom prst="rect">
                            <a:avLst/>
                          </a:prstGeom>
                          <a:noFill/>
                          <a:ln>
                            <a:noFill/>
                          </a:ln>
                        </pic:spPr>
                      </pic:pic>
                    </a:graphicData>
                  </a:graphic>
                </wp:inline>
              </w:drawing>
            </w:r>
          </w:p>
        </w:tc>
      </w:tr>
      <w:tr w14:paraId="1E78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704" w:type="dxa"/>
            <w:vAlign w:val="bottom"/>
          </w:tcPr>
          <w:p w14:paraId="572F8548">
            <w:pPr>
              <w:jc w:val="center"/>
              <w:rPr>
                <w:sz w:val="18"/>
                <w:szCs w:val="18"/>
              </w:rPr>
            </w:pPr>
            <w:r>
              <w:rPr>
                <w:sz w:val="18"/>
                <w:szCs w:val="18"/>
              </w:rPr>
              <w:t>2</w:t>
            </w:r>
          </w:p>
        </w:tc>
        <w:tc>
          <w:tcPr>
            <w:tcW w:w="2268" w:type="dxa"/>
            <w:vAlign w:val="bottom"/>
          </w:tcPr>
          <w:p w14:paraId="7A58692E">
            <w:pPr>
              <w:pStyle w:val="213"/>
              <w:jc w:val="center"/>
              <w:rPr>
                <w:rFonts w:ascii="Times New Roman" w:hAnsi="Times New Roman"/>
                <w:color w:val="000000"/>
                <w:sz w:val="23"/>
                <w:szCs w:val="23"/>
              </w:rPr>
            </w:pPr>
            <w:r>
              <w:rPr>
                <w:rFonts w:ascii="Times New Roman" w:hAnsi="Times New Roman"/>
                <w:color w:val="000000"/>
                <w:sz w:val="23"/>
                <w:szCs w:val="23"/>
              </w:rPr>
              <w:t>Урна</w:t>
            </w:r>
          </w:p>
          <w:p w14:paraId="0FEC91C0">
            <w:pPr>
              <w:jc w:val="center"/>
              <w:rPr>
                <w:color w:val="000000"/>
                <w:sz w:val="23"/>
                <w:szCs w:val="23"/>
              </w:rPr>
            </w:pPr>
            <w:r>
              <w:rPr>
                <w:color w:val="000000"/>
                <w:sz w:val="23"/>
                <w:szCs w:val="23"/>
              </w:rPr>
              <w:t>420x420x680 мм</w:t>
            </w:r>
          </w:p>
          <w:p w14:paraId="2B88391B">
            <w:pPr>
              <w:pStyle w:val="213"/>
              <w:jc w:val="center"/>
              <w:rPr>
                <w:rFonts w:cs="Century Gothic"/>
                <w:color w:val="000000"/>
                <w:sz w:val="23"/>
                <w:szCs w:val="23"/>
              </w:rPr>
            </w:pPr>
            <w:r>
              <w:rPr>
                <w:rFonts w:cs="Century Gothic"/>
                <w:color w:val="000000"/>
                <w:sz w:val="23"/>
                <w:szCs w:val="23"/>
              </w:rPr>
              <w:t xml:space="preserve">Тип крепления: под собственным весом; лиственница, цвет древесины: светлый дуб; текстура бетона: серая </w:t>
            </w:r>
          </w:p>
          <w:p w14:paraId="21C5F69F">
            <w:pPr>
              <w:pStyle w:val="213"/>
              <w:jc w:val="center"/>
              <w:rPr>
                <w:rFonts w:cs="Century Gothic"/>
                <w:color w:val="000000"/>
                <w:sz w:val="23"/>
                <w:szCs w:val="23"/>
              </w:rPr>
            </w:pPr>
            <w:r>
              <w:rPr>
                <w:rFonts w:cs="Century Gothic"/>
                <w:color w:val="000000"/>
                <w:sz w:val="23"/>
                <w:szCs w:val="23"/>
              </w:rPr>
              <w:t xml:space="preserve">d= 420 мм, высота 680 мм </w:t>
            </w:r>
          </w:p>
          <w:p w14:paraId="717FA3BF">
            <w:pPr>
              <w:jc w:val="center"/>
              <w:rPr>
                <w:sz w:val="18"/>
                <w:szCs w:val="18"/>
              </w:rPr>
            </w:pPr>
          </w:p>
        </w:tc>
        <w:tc>
          <w:tcPr>
            <w:tcW w:w="1275" w:type="dxa"/>
            <w:vAlign w:val="bottom"/>
          </w:tcPr>
          <w:p w14:paraId="6B6F2BFB">
            <w:pPr>
              <w:jc w:val="center"/>
              <w:rPr>
                <w:sz w:val="18"/>
                <w:szCs w:val="18"/>
              </w:rPr>
            </w:pPr>
            <w:r>
              <w:rPr>
                <w:color w:val="000000"/>
                <w:sz w:val="23"/>
                <w:szCs w:val="23"/>
              </w:rPr>
              <w:t>шт.</w:t>
            </w:r>
          </w:p>
        </w:tc>
        <w:tc>
          <w:tcPr>
            <w:tcW w:w="1275" w:type="dxa"/>
            <w:shd w:val="clear" w:color="auto" w:fill="auto"/>
            <w:noWrap/>
            <w:vAlign w:val="bottom"/>
          </w:tcPr>
          <w:p w14:paraId="1F105BEE">
            <w:pPr>
              <w:jc w:val="center"/>
              <w:rPr>
                <w:sz w:val="18"/>
                <w:szCs w:val="18"/>
              </w:rPr>
            </w:pPr>
            <w:r>
              <w:rPr>
                <w:color w:val="000000"/>
                <w:sz w:val="23"/>
                <w:szCs w:val="23"/>
              </w:rPr>
              <w:t>27</w:t>
            </w:r>
          </w:p>
        </w:tc>
        <w:tc>
          <w:tcPr>
            <w:tcW w:w="8363" w:type="dxa"/>
          </w:tcPr>
          <w:p w14:paraId="7BE8F81B">
            <w:pPr>
              <w:rPr>
                <w:color w:val="000000"/>
                <w:sz w:val="18"/>
                <w:szCs w:val="18"/>
              </w:rPr>
            </w:pPr>
            <w:r>
              <w:rPr>
                <w:color w:val="000000"/>
                <w:sz w:val="18"/>
                <w:szCs w:val="18"/>
              </w:rPr>
              <w:drawing>
                <wp:inline distT="0" distB="0" distL="0" distR="0">
                  <wp:extent cx="4229100" cy="420624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229100" cy="4206240"/>
                          </a:xfrm>
                          <a:prstGeom prst="rect">
                            <a:avLst/>
                          </a:prstGeom>
                          <a:noFill/>
                          <a:ln>
                            <a:noFill/>
                          </a:ln>
                        </pic:spPr>
                      </pic:pic>
                    </a:graphicData>
                  </a:graphic>
                </wp:inline>
              </w:drawing>
            </w:r>
          </w:p>
        </w:tc>
      </w:tr>
      <w:tr w14:paraId="366C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04" w:type="dxa"/>
            <w:vAlign w:val="bottom"/>
          </w:tcPr>
          <w:p w14:paraId="05285CEA">
            <w:pPr>
              <w:jc w:val="center"/>
              <w:rPr>
                <w:sz w:val="18"/>
                <w:szCs w:val="18"/>
              </w:rPr>
            </w:pPr>
            <w:r>
              <w:rPr>
                <w:bCs/>
                <w:color w:val="000000"/>
                <w:sz w:val="23"/>
                <w:szCs w:val="23"/>
              </w:rPr>
              <w:t>3.</w:t>
            </w:r>
          </w:p>
        </w:tc>
        <w:tc>
          <w:tcPr>
            <w:tcW w:w="2268" w:type="dxa"/>
            <w:vAlign w:val="bottom"/>
          </w:tcPr>
          <w:p w14:paraId="455235D1">
            <w:pPr>
              <w:pStyle w:val="213"/>
              <w:jc w:val="center"/>
              <w:rPr>
                <w:rFonts w:ascii="Times New Roman" w:hAnsi="Times New Roman"/>
                <w:color w:val="000000"/>
                <w:sz w:val="23"/>
                <w:szCs w:val="23"/>
              </w:rPr>
            </w:pPr>
            <w:r>
              <w:rPr>
                <w:rFonts w:ascii="Times New Roman" w:hAnsi="Times New Roman"/>
                <w:color w:val="000000"/>
                <w:sz w:val="23"/>
                <w:szCs w:val="23"/>
              </w:rPr>
              <w:t>Арт-объект «Лаголовская яблоня»</w:t>
            </w:r>
          </w:p>
          <w:p w14:paraId="7E3D3431">
            <w:pPr>
              <w:pStyle w:val="213"/>
              <w:jc w:val="center"/>
              <w:rPr>
                <w:rFonts w:ascii="Times New Roman" w:hAnsi="Times New Roman"/>
                <w:color w:val="000000"/>
                <w:sz w:val="23"/>
                <w:szCs w:val="23"/>
              </w:rPr>
            </w:pPr>
            <w:r>
              <w:rPr>
                <w:rFonts w:ascii="Times New Roman" w:hAnsi="Times New Roman"/>
                <w:color w:val="000000"/>
                <w:sz w:val="23"/>
                <w:szCs w:val="23"/>
              </w:rPr>
              <w:t>диаметр 2000 мм</w:t>
            </w:r>
          </w:p>
          <w:p w14:paraId="115A3BFF">
            <w:pPr>
              <w:pStyle w:val="213"/>
              <w:jc w:val="center"/>
              <w:rPr>
                <w:rFonts w:cs="Century Gothic"/>
                <w:color w:val="000000"/>
                <w:sz w:val="23"/>
                <w:szCs w:val="23"/>
              </w:rPr>
            </w:pPr>
            <w:r>
              <w:rPr>
                <w:rFonts w:cs="Century Gothic"/>
                <w:color w:val="000000"/>
                <w:sz w:val="23"/>
                <w:szCs w:val="23"/>
              </w:rPr>
              <w:t xml:space="preserve">Тип крепления: бетонирование; металл порошковая окраска, бронзовая краска </w:t>
            </w:r>
          </w:p>
          <w:p w14:paraId="7A5734C8">
            <w:pPr>
              <w:jc w:val="center"/>
              <w:rPr>
                <w:sz w:val="18"/>
                <w:szCs w:val="18"/>
              </w:rPr>
            </w:pPr>
          </w:p>
        </w:tc>
        <w:tc>
          <w:tcPr>
            <w:tcW w:w="1275" w:type="dxa"/>
            <w:vAlign w:val="bottom"/>
          </w:tcPr>
          <w:p w14:paraId="49490324">
            <w:pPr>
              <w:jc w:val="center"/>
              <w:rPr>
                <w:sz w:val="18"/>
                <w:szCs w:val="18"/>
              </w:rPr>
            </w:pPr>
            <w:r>
              <w:rPr>
                <w:bCs/>
                <w:color w:val="000000"/>
                <w:sz w:val="23"/>
                <w:szCs w:val="23"/>
              </w:rPr>
              <w:t>шт.</w:t>
            </w:r>
          </w:p>
        </w:tc>
        <w:tc>
          <w:tcPr>
            <w:tcW w:w="1275" w:type="dxa"/>
            <w:shd w:val="clear" w:color="auto" w:fill="auto"/>
            <w:noWrap/>
            <w:vAlign w:val="bottom"/>
          </w:tcPr>
          <w:p w14:paraId="2EE3CFF5">
            <w:pPr>
              <w:jc w:val="center"/>
              <w:rPr>
                <w:sz w:val="18"/>
                <w:szCs w:val="18"/>
              </w:rPr>
            </w:pPr>
            <w:r>
              <w:rPr>
                <w:bCs/>
                <w:color w:val="000000"/>
                <w:sz w:val="23"/>
                <w:szCs w:val="23"/>
              </w:rPr>
              <w:t>1</w:t>
            </w:r>
          </w:p>
        </w:tc>
        <w:tc>
          <w:tcPr>
            <w:tcW w:w="8363" w:type="dxa"/>
          </w:tcPr>
          <w:p w14:paraId="52779A63">
            <w:pPr>
              <w:rPr>
                <w:color w:val="000000"/>
                <w:sz w:val="18"/>
                <w:szCs w:val="18"/>
              </w:rPr>
            </w:pPr>
            <w:r>
              <w:rPr>
                <w:color w:val="000000"/>
                <w:sz w:val="18"/>
                <w:szCs w:val="18"/>
              </w:rPr>
              <w:drawing>
                <wp:inline distT="0" distB="0" distL="0" distR="0">
                  <wp:extent cx="4907280" cy="4442460"/>
                  <wp:effectExtent l="0" t="0" r="7620" b="152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907280" cy="4442460"/>
                          </a:xfrm>
                          <a:prstGeom prst="rect">
                            <a:avLst/>
                          </a:prstGeom>
                          <a:noFill/>
                          <a:ln>
                            <a:noFill/>
                          </a:ln>
                        </pic:spPr>
                      </pic:pic>
                    </a:graphicData>
                  </a:graphic>
                </wp:inline>
              </w:drawing>
            </w:r>
          </w:p>
        </w:tc>
      </w:tr>
      <w:tr w14:paraId="5B68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04" w:type="dxa"/>
            <w:vAlign w:val="bottom"/>
          </w:tcPr>
          <w:p w14:paraId="767B1395">
            <w:pPr>
              <w:jc w:val="center"/>
              <w:rPr>
                <w:sz w:val="18"/>
                <w:szCs w:val="18"/>
              </w:rPr>
            </w:pPr>
            <w:r>
              <w:rPr>
                <w:sz w:val="18"/>
                <w:szCs w:val="18"/>
              </w:rPr>
              <w:t>4</w:t>
            </w:r>
          </w:p>
        </w:tc>
        <w:tc>
          <w:tcPr>
            <w:tcW w:w="2268" w:type="dxa"/>
            <w:vAlign w:val="bottom"/>
          </w:tcPr>
          <w:p w14:paraId="5D5C8EB4">
            <w:pPr>
              <w:jc w:val="center"/>
              <w:rPr>
                <w:rFonts w:eastAsia="Calibri"/>
                <w:color w:val="000000"/>
                <w:sz w:val="23"/>
                <w:szCs w:val="23"/>
              </w:rPr>
            </w:pPr>
            <w:r>
              <w:rPr>
                <w:rFonts w:eastAsia="Calibri"/>
                <w:color w:val="000000"/>
                <w:sz w:val="23"/>
                <w:szCs w:val="23"/>
              </w:rPr>
              <w:t>Фонарь SK00050» RAL7016</w:t>
            </w:r>
          </w:p>
          <w:p w14:paraId="3D9EC75E">
            <w:pPr>
              <w:jc w:val="center"/>
              <w:rPr>
                <w:rFonts w:eastAsia="Calibri"/>
                <w:color w:val="000000"/>
                <w:sz w:val="23"/>
                <w:szCs w:val="23"/>
              </w:rPr>
            </w:pPr>
          </w:p>
          <w:p w14:paraId="1472100A">
            <w:pPr>
              <w:jc w:val="center"/>
              <w:rPr>
                <w:rFonts w:cs="Century Gothic"/>
                <w:color w:val="000000"/>
                <w:sz w:val="23"/>
                <w:szCs w:val="23"/>
              </w:rPr>
            </w:pPr>
            <w:r>
              <w:rPr>
                <w:rFonts w:eastAsia="Calibri"/>
                <w:color w:val="000000"/>
                <w:sz w:val="23"/>
                <w:szCs w:val="23"/>
              </w:rPr>
              <w:t>Высота 4,0</w:t>
            </w:r>
            <w:r>
              <w:rPr>
                <w:sz w:val="23"/>
                <w:szCs w:val="23"/>
              </w:rPr>
              <w:t xml:space="preserve"> м</w:t>
            </w:r>
            <w:r>
              <w:rPr>
                <w:rFonts w:cs="Century Gothic"/>
                <w:color w:val="000000"/>
                <w:sz w:val="23"/>
                <w:szCs w:val="23"/>
              </w:rPr>
              <w:t xml:space="preserve"> </w:t>
            </w:r>
          </w:p>
          <w:p w14:paraId="3918A54B">
            <w:pPr>
              <w:jc w:val="center"/>
              <w:rPr>
                <w:sz w:val="18"/>
                <w:szCs w:val="18"/>
              </w:rPr>
            </w:pPr>
          </w:p>
        </w:tc>
        <w:tc>
          <w:tcPr>
            <w:tcW w:w="1275" w:type="dxa"/>
            <w:vAlign w:val="bottom"/>
          </w:tcPr>
          <w:p w14:paraId="27667DC6">
            <w:pPr>
              <w:jc w:val="center"/>
              <w:rPr>
                <w:sz w:val="18"/>
                <w:szCs w:val="18"/>
              </w:rPr>
            </w:pPr>
            <w:r>
              <w:rPr>
                <w:bCs/>
                <w:color w:val="000000"/>
                <w:sz w:val="23"/>
                <w:szCs w:val="23"/>
              </w:rPr>
              <w:t>шт.</w:t>
            </w:r>
          </w:p>
        </w:tc>
        <w:tc>
          <w:tcPr>
            <w:tcW w:w="1275" w:type="dxa"/>
            <w:shd w:val="clear" w:color="auto" w:fill="auto"/>
            <w:noWrap/>
            <w:vAlign w:val="bottom"/>
          </w:tcPr>
          <w:p w14:paraId="43CD0AD1">
            <w:pPr>
              <w:jc w:val="center"/>
              <w:rPr>
                <w:sz w:val="18"/>
                <w:szCs w:val="18"/>
              </w:rPr>
            </w:pPr>
            <w:r>
              <w:rPr>
                <w:bCs/>
                <w:color w:val="000000"/>
                <w:sz w:val="23"/>
                <w:szCs w:val="23"/>
              </w:rPr>
              <w:t xml:space="preserve">153 </w:t>
            </w:r>
          </w:p>
        </w:tc>
        <w:tc>
          <w:tcPr>
            <w:tcW w:w="8363" w:type="dxa"/>
          </w:tcPr>
          <w:p w14:paraId="78EDAAE0">
            <w:pPr>
              <w:rPr>
                <w:color w:val="000000"/>
                <w:sz w:val="18"/>
                <w:szCs w:val="18"/>
              </w:rPr>
            </w:pPr>
            <w:r>
              <w:rPr>
                <w:sz w:val="18"/>
                <w:szCs w:val="18"/>
              </w:rPr>
              <w:drawing>
                <wp:inline distT="0" distB="0" distL="0" distR="0">
                  <wp:extent cx="3420110" cy="3126105"/>
                  <wp:effectExtent l="0" t="0" r="8890" b="171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20110" cy="3126105"/>
                          </a:xfrm>
                          <a:prstGeom prst="rect">
                            <a:avLst/>
                          </a:prstGeom>
                          <a:noFill/>
                          <a:ln>
                            <a:noFill/>
                          </a:ln>
                        </pic:spPr>
                      </pic:pic>
                    </a:graphicData>
                  </a:graphic>
                </wp:inline>
              </w:drawing>
            </w:r>
          </w:p>
        </w:tc>
      </w:tr>
      <w:tr w14:paraId="618A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04" w:type="dxa"/>
            <w:vAlign w:val="bottom"/>
          </w:tcPr>
          <w:p w14:paraId="02FE7CAB">
            <w:pPr>
              <w:jc w:val="right"/>
              <w:rPr>
                <w:sz w:val="18"/>
                <w:szCs w:val="18"/>
              </w:rPr>
            </w:pPr>
          </w:p>
          <w:p w14:paraId="4B35F1E5">
            <w:pPr>
              <w:jc w:val="center"/>
              <w:rPr>
                <w:sz w:val="18"/>
                <w:szCs w:val="18"/>
              </w:rPr>
            </w:pPr>
            <w:r>
              <w:rPr>
                <w:sz w:val="18"/>
                <w:szCs w:val="18"/>
              </w:rPr>
              <w:t>5</w:t>
            </w:r>
          </w:p>
        </w:tc>
        <w:tc>
          <w:tcPr>
            <w:tcW w:w="2268" w:type="dxa"/>
            <w:vAlign w:val="bottom"/>
          </w:tcPr>
          <w:p w14:paraId="59B0F295">
            <w:pPr>
              <w:jc w:val="right"/>
              <w:rPr>
                <w:sz w:val="18"/>
                <w:szCs w:val="18"/>
              </w:rPr>
            </w:pPr>
          </w:p>
          <w:p w14:paraId="24E64D56">
            <w:pPr>
              <w:pStyle w:val="213"/>
              <w:jc w:val="center"/>
              <w:rPr>
                <w:rFonts w:ascii="Times New Roman" w:hAnsi="Times New Roman"/>
                <w:color w:val="000000"/>
                <w:sz w:val="23"/>
                <w:szCs w:val="23"/>
              </w:rPr>
            </w:pPr>
            <w:r>
              <w:rPr>
                <w:rFonts w:ascii="Times New Roman" w:hAnsi="Times New Roman"/>
                <w:color w:val="000000"/>
                <w:sz w:val="23"/>
                <w:szCs w:val="23"/>
              </w:rPr>
              <w:t>Скамейки-качели круговые</w:t>
            </w:r>
          </w:p>
          <w:p w14:paraId="5D5C858B">
            <w:pPr>
              <w:pStyle w:val="213"/>
              <w:jc w:val="center"/>
              <w:rPr>
                <w:rFonts w:ascii="Times New Roman" w:hAnsi="Times New Roman"/>
                <w:color w:val="000000"/>
                <w:sz w:val="23"/>
                <w:szCs w:val="23"/>
              </w:rPr>
            </w:pPr>
            <w:r>
              <w:rPr>
                <w:rFonts w:ascii="Times New Roman" w:hAnsi="Times New Roman"/>
                <w:color w:val="000000"/>
                <w:sz w:val="23"/>
                <w:szCs w:val="23"/>
              </w:rPr>
              <w:t>11000х 4600х 3170 мм</w:t>
            </w:r>
          </w:p>
          <w:p w14:paraId="456D0B6E">
            <w:pPr>
              <w:pStyle w:val="213"/>
              <w:jc w:val="center"/>
              <w:rPr>
                <w:rFonts w:cs="Century Gothic"/>
                <w:color w:val="000000"/>
                <w:sz w:val="23"/>
                <w:szCs w:val="23"/>
              </w:rPr>
            </w:pPr>
            <w:r>
              <w:rPr>
                <w:rFonts w:cs="Century Gothic"/>
                <w:color w:val="000000"/>
                <w:sz w:val="23"/>
                <w:szCs w:val="23"/>
              </w:rPr>
              <w:t xml:space="preserve">Тип крепления: бетонирование; лиственница, цвет древесины: светлый дуб; металл: порошковая окраска RAL 7016 </w:t>
            </w:r>
          </w:p>
          <w:p w14:paraId="63528E1D">
            <w:pPr>
              <w:jc w:val="center"/>
              <w:rPr>
                <w:sz w:val="18"/>
                <w:szCs w:val="18"/>
              </w:rPr>
            </w:pPr>
          </w:p>
        </w:tc>
        <w:tc>
          <w:tcPr>
            <w:tcW w:w="1275" w:type="dxa"/>
            <w:vAlign w:val="bottom"/>
          </w:tcPr>
          <w:p w14:paraId="2E4A9B5C">
            <w:pPr>
              <w:jc w:val="right"/>
              <w:rPr>
                <w:sz w:val="18"/>
                <w:szCs w:val="18"/>
              </w:rPr>
            </w:pPr>
          </w:p>
          <w:p w14:paraId="0E800C75">
            <w:pPr>
              <w:jc w:val="center"/>
              <w:rPr>
                <w:sz w:val="18"/>
                <w:szCs w:val="18"/>
              </w:rPr>
            </w:pPr>
            <w:r>
              <w:rPr>
                <w:bCs/>
                <w:color w:val="000000"/>
                <w:sz w:val="23"/>
                <w:szCs w:val="23"/>
              </w:rPr>
              <w:t>шт</w:t>
            </w:r>
            <w:r>
              <w:rPr>
                <w:rFonts w:cs="Century Gothic"/>
                <w:bCs/>
                <w:color w:val="000000"/>
                <w:sz w:val="23"/>
                <w:szCs w:val="23"/>
              </w:rPr>
              <w:t>.</w:t>
            </w:r>
          </w:p>
        </w:tc>
        <w:tc>
          <w:tcPr>
            <w:tcW w:w="1275" w:type="dxa"/>
            <w:shd w:val="clear" w:color="auto" w:fill="auto"/>
            <w:noWrap/>
            <w:vAlign w:val="bottom"/>
          </w:tcPr>
          <w:p w14:paraId="701C71DC">
            <w:pPr>
              <w:jc w:val="right"/>
              <w:rPr>
                <w:sz w:val="18"/>
                <w:szCs w:val="18"/>
              </w:rPr>
            </w:pPr>
          </w:p>
          <w:p w14:paraId="0CFB023C">
            <w:pPr>
              <w:jc w:val="center"/>
              <w:rPr>
                <w:sz w:val="18"/>
                <w:szCs w:val="18"/>
              </w:rPr>
            </w:pPr>
            <w:r>
              <w:rPr>
                <w:bCs/>
                <w:color w:val="000000"/>
                <w:sz w:val="23"/>
                <w:szCs w:val="23"/>
              </w:rPr>
              <w:t xml:space="preserve">3 </w:t>
            </w:r>
          </w:p>
        </w:tc>
        <w:tc>
          <w:tcPr>
            <w:tcW w:w="8363" w:type="dxa"/>
          </w:tcPr>
          <w:p w14:paraId="2BD3204E">
            <w:pPr>
              <w:rPr>
                <w:color w:val="000000"/>
                <w:sz w:val="18"/>
                <w:szCs w:val="18"/>
              </w:rPr>
            </w:pPr>
            <w:r>
              <w:rPr>
                <w:color w:val="000000"/>
                <w:sz w:val="18"/>
                <w:szCs w:val="18"/>
              </w:rPr>
              <w:drawing>
                <wp:inline distT="0" distB="0" distL="0" distR="0">
                  <wp:extent cx="5311140" cy="4594860"/>
                  <wp:effectExtent l="0" t="0" r="3810" b="152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311140" cy="4594860"/>
                          </a:xfrm>
                          <a:prstGeom prst="rect">
                            <a:avLst/>
                          </a:prstGeom>
                          <a:noFill/>
                          <a:ln>
                            <a:noFill/>
                          </a:ln>
                        </pic:spPr>
                      </pic:pic>
                    </a:graphicData>
                  </a:graphic>
                </wp:inline>
              </w:drawing>
            </w:r>
          </w:p>
        </w:tc>
      </w:tr>
      <w:tr w14:paraId="29DE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04" w:type="dxa"/>
            <w:vAlign w:val="bottom"/>
          </w:tcPr>
          <w:p w14:paraId="2C048897">
            <w:pPr>
              <w:jc w:val="right"/>
              <w:rPr>
                <w:sz w:val="18"/>
                <w:szCs w:val="18"/>
              </w:rPr>
            </w:pPr>
          </w:p>
          <w:p w14:paraId="405B14B1">
            <w:pPr>
              <w:pStyle w:val="213"/>
              <w:jc w:val="center"/>
              <w:rPr>
                <w:rFonts w:ascii="Times New Roman" w:hAnsi="Times New Roman"/>
                <w:color w:val="000000"/>
                <w:sz w:val="23"/>
                <w:szCs w:val="23"/>
              </w:rPr>
            </w:pPr>
            <w:r>
              <w:rPr>
                <w:rFonts w:ascii="Times New Roman" w:hAnsi="Times New Roman"/>
                <w:color w:val="000000"/>
                <w:sz w:val="23"/>
                <w:szCs w:val="23"/>
              </w:rPr>
              <w:t xml:space="preserve"> </w:t>
            </w:r>
          </w:p>
          <w:p w14:paraId="24D30D8A">
            <w:pPr>
              <w:jc w:val="center"/>
              <w:rPr>
                <w:sz w:val="18"/>
                <w:szCs w:val="18"/>
              </w:rPr>
            </w:pPr>
            <w:r>
              <w:rPr>
                <w:bCs/>
                <w:color w:val="000000"/>
                <w:sz w:val="23"/>
                <w:szCs w:val="23"/>
              </w:rPr>
              <w:t xml:space="preserve">6 </w:t>
            </w:r>
          </w:p>
        </w:tc>
        <w:tc>
          <w:tcPr>
            <w:tcW w:w="2268" w:type="dxa"/>
            <w:vAlign w:val="bottom"/>
          </w:tcPr>
          <w:p w14:paraId="164B3929">
            <w:pPr>
              <w:jc w:val="right"/>
              <w:rPr>
                <w:sz w:val="18"/>
                <w:szCs w:val="18"/>
              </w:rPr>
            </w:pPr>
          </w:p>
          <w:p w14:paraId="275F3AA7">
            <w:pPr>
              <w:pStyle w:val="213"/>
              <w:jc w:val="center"/>
              <w:rPr>
                <w:rFonts w:ascii="Times New Roman" w:hAnsi="Times New Roman"/>
                <w:color w:val="000000"/>
                <w:sz w:val="23"/>
                <w:szCs w:val="23"/>
              </w:rPr>
            </w:pPr>
            <w:r>
              <w:rPr>
                <w:rFonts w:ascii="Times New Roman" w:hAnsi="Times New Roman"/>
                <w:color w:val="000000"/>
                <w:sz w:val="23"/>
                <w:szCs w:val="23"/>
              </w:rPr>
              <w:t xml:space="preserve">Скамья с навесом </w:t>
            </w:r>
          </w:p>
          <w:p w14:paraId="08BE17ED">
            <w:pPr>
              <w:pStyle w:val="213"/>
              <w:jc w:val="center"/>
              <w:rPr>
                <w:rFonts w:ascii="Times New Roman" w:hAnsi="Times New Roman"/>
                <w:color w:val="000000"/>
                <w:sz w:val="23"/>
                <w:szCs w:val="23"/>
              </w:rPr>
            </w:pPr>
            <w:r>
              <w:rPr>
                <w:rFonts w:ascii="Times New Roman" w:hAnsi="Times New Roman"/>
                <w:color w:val="000000"/>
                <w:sz w:val="23"/>
                <w:szCs w:val="23"/>
              </w:rPr>
              <w:t xml:space="preserve">2000x1000x2205 мм </w:t>
            </w:r>
          </w:p>
          <w:p w14:paraId="6FBF9A10">
            <w:pPr>
              <w:pStyle w:val="213"/>
              <w:jc w:val="center"/>
              <w:rPr>
                <w:rFonts w:cs="Century Gothic"/>
                <w:color w:val="000000"/>
                <w:sz w:val="23"/>
                <w:szCs w:val="23"/>
              </w:rPr>
            </w:pPr>
            <w:r>
              <w:rPr>
                <w:rFonts w:cs="Century Gothic"/>
                <w:color w:val="000000"/>
                <w:sz w:val="23"/>
                <w:szCs w:val="23"/>
              </w:rPr>
              <w:t xml:space="preserve">Тип крепления: бетонирование; лиственница, цвет древесины: светлый дуб; металл: порошковая окраска RAL 7016; </w:t>
            </w:r>
          </w:p>
          <w:p w14:paraId="0ADB80C2">
            <w:pPr>
              <w:jc w:val="center"/>
              <w:rPr>
                <w:sz w:val="18"/>
                <w:szCs w:val="18"/>
              </w:rPr>
            </w:pPr>
          </w:p>
        </w:tc>
        <w:tc>
          <w:tcPr>
            <w:tcW w:w="1275" w:type="dxa"/>
            <w:vAlign w:val="bottom"/>
          </w:tcPr>
          <w:p w14:paraId="4DB26214">
            <w:pPr>
              <w:jc w:val="right"/>
              <w:rPr>
                <w:sz w:val="18"/>
                <w:szCs w:val="18"/>
              </w:rPr>
            </w:pPr>
          </w:p>
          <w:p w14:paraId="1917BADB">
            <w:pPr>
              <w:pStyle w:val="213"/>
              <w:jc w:val="center"/>
              <w:rPr>
                <w:rFonts w:ascii="Times New Roman" w:hAnsi="Times New Roman"/>
                <w:color w:val="000000"/>
                <w:sz w:val="23"/>
                <w:szCs w:val="23"/>
              </w:rPr>
            </w:pPr>
            <w:r>
              <w:rPr>
                <w:rFonts w:ascii="Times New Roman" w:hAnsi="Times New Roman"/>
                <w:color w:val="000000"/>
                <w:sz w:val="23"/>
                <w:szCs w:val="23"/>
              </w:rPr>
              <w:t xml:space="preserve"> </w:t>
            </w:r>
          </w:p>
          <w:p w14:paraId="216A15AD">
            <w:pPr>
              <w:jc w:val="center"/>
              <w:rPr>
                <w:sz w:val="18"/>
                <w:szCs w:val="18"/>
              </w:rPr>
            </w:pPr>
            <w:r>
              <w:rPr>
                <w:bCs/>
                <w:color w:val="000000"/>
                <w:sz w:val="23"/>
                <w:szCs w:val="23"/>
              </w:rPr>
              <w:t>шт.</w:t>
            </w:r>
          </w:p>
        </w:tc>
        <w:tc>
          <w:tcPr>
            <w:tcW w:w="1275" w:type="dxa"/>
            <w:shd w:val="clear" w:color="auto" w:fill="auto"/>
            <w:noWrap/>
            <w:vAlign w:val="bottom"/>
          </w:tcPr>
          <w:p w14:paraId="4AF60479">
            <w:pPr>
              <w:jc w:val="right"/>
              <w:rPr>
                <w:sz w:val="18"/>
                <w:szCs w:val="18"/>
              </w:rPr>
            </w:pPr>
          </w:p>
          <w:p w14:paraId="4C565C43">
            <w:pPr>
              <w:jc w:val="center"/>
              <w:rPr>
                <w:sz w:val="18"/>
                <w:szCs w:val="18"/>
              </w:rPr>
            </w:pPr>
            <w:r>
              <w:rPr>
                <w:bCs/>
                <w:color w:val="000000"/>
                <w:sz w:val="23"/>
                <w:szCs w:val="23"/>
              </w:rPr>
              <w:t xml:space="preserve">6 </w:t>
            </w:r>
          </w:p>
        </w:tc>
        <w:tc>
          <w:tcPr>
            <w:tcW w:w="8363" w:type="dxa"/>
          </w:tcPr>
          <w:p w14:paraId="3680F11A">
            <w:pPr>
              <w:rPr>
                <w:color w:val="000000"/>
                <w:sz w:val="18"/>
                <w:szCs w:val="18"/>
              </w:rPr>
            </w:pPr>
            <w:r>
              <w:rPr>
                <w:color w:val="000000"/>
                <w:sz w:val="18"/>
                <w:szCs w:val="18"/>
              </w:rPr>
              <w:drawing>
                <wp:inline distT="0" distB="0" distL="0" distR="0">
                  <wp:extent cx="4229100" cy="420624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229100" cy="4206240"/>
                          </a:xfrm>
                          <a:prstGeom prst="rect">
                            <a:avLst/>
                          </a:prstGeom>
                          <a:noFill/>
                          <a:ln>
                            <a:noFill/>
                          </a:ln>
                        </pic:spPr>
                      </pic:pic>
                    </a:graphicData>
                  </a:graphic>
                </wp:inline>
              </w:drawing>
            </w:r>
          </w:p>
        </w:tc>
      </w:tr>
      <w:tr w14:paraId="6A65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04" w:type="dxa"/>
            <w:vAlign w:val="bottom"/>
          </w:tcPr>
          <w:p w14:paraId="3DD46974">
            <w:pPr>
              <w:jc w:val="right"/>
              <w:rPr>
                <w:sz w:val="18"/>
                <w:szCs w:val="18"/>
              </w:rPr>
            </w:pPr>
          </w:p>
          <w:p w14:paraId="5AC82B41">
            <w:pPr>
              <w:jc w:val="center"/>
              <w:rPr>
                <w:sz w:val="18"/>
                <w:szCs w:val="18"/>
              </w:rPr>
            </w:pPr>
            <w:r>
              <w:rPr>
                <w:sz w:val="18"/>
                <w:szCs w:val="18"/>
              </w:rPr>
              <w:t>7</w:t>
            </w:r>
          </w:p>
        </w:tc>
        <w:tc>
          <w:tcPr>
            <w:tcW w:w="2268" w:type="dxa"/>
            <w:vAlign w:val="bottom"/>
          </w:tcPr>
          <w:p w14:paraId="3F0CF221">
            <w:pPr>
              <w:jc w:val="right"/>
              <w:rPr>
                <w:sz w:val="18"/>
                <w:szCs w:val="18"/>
              </w:rPr>
            </w:pPr>
          </w:p>
          <w:p w14:paraId="154CA187">
            <w:pPr>
              <w:pStyle w:val="213"/>
              <w:jc w:val="center"/>
              <w:rPr>
                <w:rFonts w:ascii="Times New Roman" w:hAnsi="Times New Roman"/>
                <w:color w:val="000000"/>
                <w:sz w:val="23"/>
                <w:szCs w:val="23"/>
              </w:rPr>
            </w:pPr>
            <w:r>
              <w:rPr>
                <w:rFonts w:ascii="Times New Roman" w:hAnsi="Times New Roman"/>
                <w:color w:val="000000"/>
                <w:sz w:val="23"/>
                <w:szCs w:val="23"/>
              </w:rPr>
              <w:t>Велопарковка</w:t>
            </w:r>
          </w:p>
          <w:p w14:paraId="5543E501">
            <w:pPr>
              <w:jc w:val="center"/>
              <w:rPr>
                <w:sz w:val="18"/>
                <w:szCs w:val="18"/>
              </w:rPr>
            </w:pPr>
            <w:r>
              <w:rPr>
                <w:color w:val="000000"/>
                <w:sz w:val="23"/>
                <w:szCs w:val="23"/>
              </w:rPr>
              <w:t>1220x500x400 мм</w:t>
            </w:r>
          </w:p>
          <w:p w14:paraId="42B1F8F6">
            <w:pPr>
              <w:jc w:val="right"/>
              <w:rPr>
                <w:sz w:val="18"/>
                <w:szCs w:val="18"/>
              </w:rPr>
            </w:pPr>
          </w:p>
        </w:tc>
        <w:tc>
          <w:tcPr>
            <w:tcW w:w="1275" w:type="dxa"/>
            <w:vAlign w:val="bottom"/>
          </w:tcPr>
          <w:p w14:paraId="4F7B9FF6">
            <w:pPr>
              <w:jc w:val="right"/>
              <w:rPr>
                <w:sz w:val="18"/>
                <w:szCs w:val="18"/>
              </w:rPr>
            </w:pPr>
          </w:p>
          <w:p w14:paraId="5BCACBAE">
            <w:pPr>
              <w:jc w:val="center"/>
              <w:rPr>
                <w:sz w:val="18"/>
                <w:szCs w:val="18"/>
              </w:rPr>
            </w:pPr>
            <w:r>
              <w:rPr>
                <w:sz w:val="18"/>
                <w:szCs w:val="18"/>
              </w:rPr>
              <w:t>шт</w:t>
            </w:r>
          </w:p>
        </w:tc>
        <w:tc>
          <w:tcPr>
            <w:tcW w:w="1275" w:type="dxa"/>
            <w:shd w:val="clear" w:color="auto" w:fill="auto"/>
            <w:noWrap/>
            <w:vAlign w:val="bottom"/>
          </w:tcPr>
          <w:p w14:paraId="3FA99D3E">
            <w:pPr>
              <w:jc w:val="right"/>
              <w:rPr>
                <w:sz w:val="18"/>
                <w:szCs w:val="18"/>
              </w:rPr>
            </w:pPr>
          </w:p>
          <w:p w14:paraId="7873F2E5">
            <w:pPr>
              <w:jc w:val="center"/>
              <w:rPr>
                <w:sz w:val="18"/>
                <w:szCs w:val="18"/>
              </w:rPr>
            </w:pPr>
          </w:p>
          <w:p w14:paraId="010D6147">
            <w:pPr>
              <w:jc w:val="center"/>
              <w:rPr>
                <w:sz w:val="18"/>
                <w:szCs w:val="18"/>
              </w:rPr>
            </w:pPr>
          </w:p>
          <w:p w14:paraId="565D1B4D">
            <w:pPr>
              <w:jc w:val="center"/>
              <w:rPr>
                <w:sz w:val="18"/>
                <w:szCs w:val="18"/>
              </w:rPr>
            </w:pPr>
            <w:r>
              <w:rPr>
                <w:sz w:val="18"/>
                <w:szCs w:val="18"/>
              </w:rPr>
              <w:t>3</w:t>
            </w:r>
          </w:p>
          <w:p w14:paraId="1078BE1B">
            <w:pPr>
              <w:jc w:val="right"/>
              <w:rPr>
                <w:sz w:val="18"/>
                <w:szCs w:val="18"/>
              </w:rPr>
            </w:pPr>
          </w:p>
        </w:tc>
        <w:tc>
          <w:tcPr>
            <w:tcW w:w="8363" w:type="dxa"/>
          </w:tcPr>
          <w:p w14:paraId="4C71382A">
            <w:pPr>
              <w:rPr>
                <w:color w:val="000000"/>
                <w:sz w:val="18"/>
                <w:szCs w:val="18"/>
              </w:rPr>
            </w:pPr>
            <w:r>
              <w:rPr>
                <w:color w:val="000000"/>
                <w:sz w:val="18"/>
                <w:szCs w:val="18"/>
              </w:rPr>
              <w:drawing>
                <wp:inline distT="0" distB="0" distL="0" distR="0">
                  <wp:extent cx="4800600" cy="46024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800600" cy="4602480"/>
                          </a:xfrm>
                          <a:prstGeom prst="rect">
                            <a:avLst/>
                          </a:prstGeom>
                          <a:noFill/>
                          <a:ln>
                            <a:noFill/>
                          </a:ln>
                        </pic:spPr>
                      </pic:pic>
                    </a:graphicData>
                  </a:graphic>
                </wp:inline>
              </w:drawing>
            </w:r>
          </w:p>
        </w:tc>
      </w:tr>
      <w:tr w14:paraId="0B4E9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04" w:type="dxa"/>
            <w:vAlign w:val="bottom"/>
          </w:tcPr>
          <w:p w14:paraId="1BBA80E9">
            <w:pPr>
              <w:jc w:val="right"/>
              <w:rPr>
                <w:sz w:val="18"/>
                <w:szCs w:val="18"/>
              </w:rPr>
            </w:pPr>
          </w:p>
        </w:tc>
        <w:tc>
          <w:tcPr>
            <w:tcW w:w="2268" w:type="dxa"/>
            <w:vAlign w:val="bottom"/>
          </w:tcPr>
          <w:p w14:paraId="1202E82F">
            <w:pPr>
              <w:jc w:val="right"/>
              <w:rPr>
                <w:sz w:val="18"/>
                <w:szCs w:val="18"/>
              </w:rPr>
            </w:pPr>
          </w:p>
        </w:tc>
        <w:tc>
          <w:tcPr>
            <w:tcW w:w="1275" w:type="dxa"/>
            <w:vAlign w:val="bottom"/>
          </w:tcPr>
          <w:p w14:paraId="132705FB">
            <w:pPr>
              <w:jc w:val="right"/>
              <w:rPr>
                <w:sz w:val="18"/>
                <w:szCs w:val="18"/>
              </w:rPr>
            </w:pPr>
          </w:p>
        </w:tc>
        <w:tc>
          <w:tcPr>
            <w:tcW w:w="1275" w:type="dxa"/>
            <w:shd w:val="clear" w:color="auto" w:fill="auto"/>
            <w:noWrap/>
            <w:vAlign w:val="bottom"/>
          </w:tcPr>
          <w:p w14:paraId="3022EBB1">
            <w:pPr>
              <w:jc w:val="right"/>
              <w:rPr>
                <w:sz w:val="18"/>
                <w:szCs w:val="18"/>
              </w:rPr>
            </w:pPr>
          </w:p>
        </w:tc>
        <w:tc>
          <w:tcPr>
            <w:tcW w:w="8363" w:type="dxa"/>
          </w:tcPr>
          <w:p w14:paraId="04EECDB4">
            <w:pPr>
              <w:rPr>
                <w:color w:val="000000"/>
                <w:sz w:val="18"/>
                <w:szCs w:val="18"/>
              </w:rPr>
            </w:pPr>
          </w:p>
        </w:tc>
      </w:tr>
      <w:tr w14:paraId="185C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04" w:type="dxa"/>
            <w:vAlign w:val="bottom"/>
          </w:tcPr>
          <w:p w14:paraId="42780B46">
            <w:pPr>
              <w:jc w:val="right"/>
              <w:rPr>
                <w:sz w:val="18"/>
                <w:szCs w:val="18"/>
              </w:rPr>
            </w:pPr>
          </w:p>
        </w:tc>
        <w:tc>
          <w:tcPr>
            <w:tcW w:w="2268" w:type="dxa"/>
            <w:vAlign w:val="bottom"/>
          </w:tcPr>
          <w:p w14:paraId="1AD3E48F">
            <w:pPr>
              <w:jc w:val="right"/>
              <w:rPr>
                <w:sz w:val="18"/>
                <w:szCs w:val="18"/>
              </w:rPr>
            </w:pPr>
          </w:p>
        </w:tc>
        <w:tc>
          <w:tcPr>
            <w:tcW w:w="1275" w:type="dxa"/>
            <w:vAlign w:val="bottom"/>
          </w:tcPr>
          <w:p w14:paraId="0A7304F2">
            <w:pPr>
              <w:jc w:val="right"/>
              <w:rPr>
                <w:sz w:val="18"/>
                <w:szCs w:val="18"/>
              </w:rPr>
            </w:pPr>
          </w:p>
        </w:tc>
        <w:tc>
          <w:tcPr>
            <w:tcW w:w="1275" w:type="dxa"/>
            <w:shd w:val="clear" w:color="auto" w:fill="auto"/>
            <w:noWrap/>
            <w:vAlign w:val="bottom"/>
          </w:tcPr>
          <w:p w14:paraId="34B201D8">
            <w:pPr>
              <w:jc w:val="right"/>
              <w:rPr>
                <w:sz w:val="18"/>
                <w:szCs w:val="18"/>
              </w:rPr>
            </w:pPr>
          </w:p>
        </w:tc>
        <w:tc>
          <w:tcPr>
            <w:tcW w:w="8363" w:type="dxa"/>
          </w:tcPr>
          <w:p w14:paraId="355BC4AB">
            <w:pPr>
              <w:rPr>
                <w:color w:val="000000"/>
                <w:sz w:val="18"/>
                <w:szCs w:val="18"/>
              </w:rPr>
            </w:pPr>
          </w:p>
        </w:tc>
      </w:tr>
    </w:tbl>
    <w:p w14:paraId="0534FDA2">
      <w:pPr>
        <w:pStyle w:val="214"/>
      </w:pPr>
    </w:p>
    <w:p w14:paraId="75FB8D38"/>
    <w:p w14:paraId="040D5C17"/>
    <w:p w14:paraId="3B1EF3CD"/>
    <w:p w14:paraId="44E5D872"/>
    <w:p w14:paraId="2C26610E"/>
    <w:p w14:paraId="10392BFB"/>
    <w:p w14:paraId="4FAA0EC2">
      <w:pPr>
        <w:tabs>
          <w:tab w:val="left" w:pos="6000"/>
        </w:tabs>
      </w:pPr>
      <w:r>
        <w:tab/>
      </w:r>
    </w:p>
    <w:p w14:paraId="0BDF301E">
      <w:pPr>
        <w:tabs>
          <w:tab w:val="left" w:pos="6000"/>
        </w:tabs>
        <w:rPr>
          <w:rFonts w:cs="Century Gothic"/>
          <w:bCs/>
          <w:color w:val="000000"/>
          <w:sz w:val="32"/>
          <w:szCs w:val="32"/>
        </w:rPr>
      </w:pPr>
      <w:r>
        <w:rPr>
          <w:rFonts w:cs="Century Gothic"/>
          <w:b/>
          <w:bCs/>
          <w:color w:val="000000"/>
          <w:sz w:val="50"/>
          <w:szCs w:val="50"/>
        </w:rPr>
        <w:tab/>
      </w:r>
      <w:r>
        <w:rPr>
          <w:rFonts w:cs="Century Gothic"/>
          <w:bCs/>
          <w:color w:val="000000"/>
          <w:sz w:val="32"/>
          <w:szCs w:val="32"/>
        </w:rPr>
        <w:t>ПОКРЫТИЯ И ОЗЕЛЕНЕНИЕ</w:t>
      </w:r>
    </w:p>
    <w:p w14:paraId="4A1D2139">
      <w:pPr>
        <w:tabs>
          <w:tab w:val="left" w:pos="6000"/>
        </w:tabs>
        <w:rPr>
          <w:rFonts w:cs="Century Gothic"/>
          <w:bCs/>
          <w:color w:val="000000"/>
          <w:sz w:val="32"/>
          <w:szCs w:val="32"/>
        </w:rPr>
      </w:pPr>
    </w:p>
    <w:tbl>
      <w:tblPr>
        <w:tblStyle w:val="12"/>
        <w:tblW w:w="1343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34"/>
        <w:gridCol w:w="4961"/>
        <w:gridCol w:w="2268"/>
        <w:gridCol w:w="2811"/>
        <w:gridCol w:w="24"/>
        <w:gridCol w:w="1275"/>
        <w:gridCol w:w="284"/>
        <w:gridCol w:w="1276"/>
      </w:tblGrid>
      <w:tr w14:paraId="0181E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34" w:type="dxa"/>
          </w:tcPr>
          <w:p w14:paraId="79AA43E2">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w:t>
            </w:r>
          </w:p>
          <w:p w14:paraId="3E8D29DD">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п/п </w:t>
            </w:r>
          </w:p>
        </w:tc>
        <w:tc>
          <w:tcPr>
            <w:tcW w:w="4961" w:type="dxa"/>
          </w:tcPr>
          <w:p w14:paraId="01AF897D">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ВИД </w:t>
            </w:r>
          </w:p>
        </w:tc>
        <w:tc>
          <w:tcPr>
            <w:tcW w:w="2268" w:type="dxa"/>
          </w:tcPr>
          <w:p w14:paraId="221766ED">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ЗОНА ПРИМЕНЕНИЯ</w:t>
            </w:r>
          </w:p>
        </w:tc>
        <w:tc>
          <w:tcPr>
            <w:tcW w:w="2835" w:type="dxa"/>
            <w:gridSpan w:val="2"/>
          </w:tcPr>
          <w:p w14:paraId="1303B1F2">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КОНСТРУКЦИЯ ПИРОГА ПОКРЫТИЯ</w:t>
            </w:r>
          </w:p>
        </w:tc>
        <w:tc>
          <w:tcPr>
            <w:tcW w:w="1275" w:type="dxa"/>
          </w:tcPr>
          <w:p w14:paraId="00BEAB68">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КОЛ-ВО</w:t>
            </w:r>
          </w:p>
        </w:tc>
        <w:tc>
          <w:tcPr>
            <w:tcW w:w="284" w:type="dxa"/>
          </w:tcPr>
          <w:p w14:paraId="3495DC7B">
            <w:pPr>
              <w:autoSpaceDE w:val="0"/>
              <w:autoSpaceDN w:val="0"/>
              <w:adjustRightInd w:val="0"/>
              <w:spacing w:line="241" w:lineRule="atLeast"/>
              <w:jc w:val="center"/>
              <w:rPr>
                <w:rFonts w:eastAsia="Calibri"/>
                <w:color w:val="000000"/>
                <w:sz w:val="23"/>
                <w:szCs w:val="23"/>
              </w:rPr>
            </w:pPr>
          </w:p>
        </w:tc>
        <w:tc>
          <w:tcPr>
            <w:tcW w:w="1276" w:type="dxa"/>
          </w:tcPr>
          <w:p w14:paraId="3E8B9E83">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ЕД. ИЗМ. </w:t>
            </w:r>
          </w:p>
        </w:tc>
      </w:tr>
      <w:tr w14:paraId="057F9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534" w:type="dxa"/>
          </w:tcPr>
          <w:p w14:paraId="197EFCBD">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1 </w:t>
            </w:r>
          </w:p>
        </w:tc>
        <w:tc>
          <w:tcPr>
            <w:tcW w:w="4961" w:type="dxa"/>
          </w:tcPr>
          <w:p w14:paraId="01F786EF">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Песчано-гравийное покрытие </w:t>
            </w:r>
          </w:p>
          <w:p w14:paraId="3BE9EB33">
            <w:pPr>
              <w:autoSpaceDE w:val="0"/>
              <w:autoSpaceDN w:val="0"/>
              <w:adjustRightInd w:val="0"/>
              <w:spacing w:line="241" w:lineRule="atLeast"/>
              <w:jc w:val="center"/>
              <w:rPr>
                <w:rFonts w:eastAsia="Calibri"/>
                <w:color w:val="000000"/>
                <w:sz w:val="23"/>
                <w:szCs w:val="23"/>
              </w:rPr>
            </w:pPr>
            <w:r>
              <w:rPr>
                <w:color w:val="000000"/>
                <w:sz w:val="18"/>
                <w:szCs w:val="18"/>
              </w:rPr>
              <w:drawing>
                <wp:inline distT="0" distB="0" distL="0" distR="0">
                  <wp:extent cx="2308860" cy="2293620"/>
                  <wp:effectExtent l="0" t="0" r="15240" b="1143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308860" cy="2293620"/>
                          </a:xfrm>
                          <a:prstGeom prst="rect">
                            <a:avLst/>
                          </a:prstGeom>
                          <a:noFill/>
                          <a:ln>
                            <a:noFill/>
                          </a:ln>
                        </pic:spPr>
                      </pic:pic>
                    </a:graphicData>
                  </a:graphic>
                </wp:inline>
              </w:drawing>
            </w:r>
          </w:p>
        </w:tc>
        <w:tc>
          <w:tcPr>
            <w:tcW w:w="2268" w:type="dxa"/>
          </w:tcPr>
          <w:p w14:paraId="3674671A">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Основные пешеходные маршруты </w:t>
            </w:r>
          </w:p>
        </w:tc>
        <w:tc>
          <w:tcPr>
            <w:tcW w:w="2811" w:type="dxa"/>
          </w:tcPr>
          <w:p w14:paraId="1554AD62">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Гранитный отсев М=1000-1200 кгс/м2, фр. 3-10 - </w:t>
            </w:r>
            <w:r>
              <w:rPr>
                <w:rFonts w:eastAsia="Calibri"/>
                <w:b/>
                <w:bCs/>
                <w:color w:val="000000"/>
                <w:sz w:val="23"/>
                <w:szCs w:val="23"/>
              </w:rPr>
              <w:t xml:space="preserve">0,05 м </w:t>
            </w:r>
            <w:r>
              <w:rPr>
                <w:rFonts w:eastAsia="Calibri"/>
                <w:color w:val="000000"/>
                <w:sz w:val="23"/>
                <w:szCs w:val="23"/>
              </w:rPr>
              <w:t xml:space="preserve">/ЩЕБЕНЬ М=1200 щебень гранитный М=1200кгс/кв.м. фр.5-10 (расклинцовка), щебень гранитный М=1200 кгс/кв.м. фр.20-40 толщиной </w:t>
            </w:r>
            <w:r>
              <w:rPr>
                <w:rFonts w:eastAsia="Calibri"/>
                <w:b/>
                <w:bCs/>
                <w:color w:val="000000"/>
                <w:sz w:val="23"/>
                <w:szCs w:val="23"/>
              </w:rPr>
              <w:t xml:space="preserve">0.15м </w:t>
            </w:r>
            <w:r>
              <w:rPr>
                <w:rFonts w:eastAsia="Calibri"/>
                <w:color w:val="000000"/>
                <w:sz w:val="23"/>
                <w:szCs w:val="23"/>
              </w:rPr>
              <w:t>/ ПЕСОК в соответствии ГОСТ 8736-2014 С ПОСЛОЙНЫМ ТРАМБОВАНИЕМ -</w:t>
            </w:r>
            <w:r>
              <w:rPr>
                <w:rFonts w:eastAsia="Calibri"/>
                <w:b/>
                <w:bCs/>
                <w:color w:val="000000"/>
                <w:sz w:val="23"/>
                <w:szCs w:val="23"/>
              </w:rPr>
              <w:t>0,2 м</w:t>
            </w:r>
            <w:r>
              <w:rPr>
                <w:rFonts w:eastAsia="Calibri"/>
                <w:color w:val="000000"/>
                <w:sz w:val="23"/>
                <w:szCs w:val="23"/>
              </w:rPr>
              <w:t xml:space="preserve">/ ГЕОТЕКСТИЛЬНАЯ МЕМБРАНА – 1 СЛОЙ / УПЛОТНЕННЫЙ ГРУНТ . Общая толщина устройства дорожного полотна составляет </w:t>
            </w:r>
            <w:r>
              <w:rPr>
                <w:rFonts w:eastAsia="Calibri"/>
                <w:b/>
                <w:bCs/>
                <w:color w:val="000000"/>
                <w:sz w:val="23"/>
                <w:szCs w:val="23"/>
              </w:rPr>
              <w:t xml:space="preserve">0,45 м. </w:t>
            </w:r>
          </w:p>
        </w:tc>
        <w:tc>
          <w:tcPr>
            <w:tcW w:w="1299" w:type="dxa"/>
            <w:gridSpan w:val="2"/>
          </w:tcPr>
          <w:p w14:paraId="1B7743D9">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6392 </w:t>
            </w:r>
          </w:p>
        </w:tc>
        <w:tc>
          <w:tcPr>
            <w:tcW w:w="1560" w:type="dxa"/>
            <w:gridSpan w:val="2"/>
          </w:tcPr>
          <w:p w14:paraId="30BBE0DC">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пог.м </w:t>
            </w:r>
          </w:p>
        </w:tc>
      </w:tr>
      <w:tr w14:paraId="0C1C2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4" w:hRule="atLeast"/>
        </w:trPr>
        <w:tc>
          <w:tcPr>
            <w:tcW w:w="534" w:type="dxa"/>
          </w:tcPr>
          <w:p w14:paraId="7AEA9B16">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2 </w:t>
            </w:r>
          </w:p>
        </w:tc>
        <w:tc>
          <w:tcPr>
            <w:tcW w:w="4961" w:type="dxa"/>
          </w:tcPr>
          <w:p w14:paraId="46AD21FB">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Асфальтовое покрытие </w:t>
            </w:r>
          </w:p>
          <w:p w14:paraId="355647E6">
            <w:pPr>
              <w:autoSpaceDE w:val="0"/>
              <w:autoSpaceDN w:val="0"/>
              <w:adjustRightInd w:val="0"/>
              <w:spacing w:line="241" w:lineRule="atLeast"/>
              <w:jc w:val="center"/>
              <w:rPr>
                <w:rFonts w:eastAsia="Calibri"/>
                <w:color w:val="000000"/>
                <w:sz w:val="23"/>
                <w:szCs w:val="23"/>
              </w:rPr>
            </w:pPr>
            <w:r>
              <w:rPr>
                <w:rFonts w:eastAsia="Calibri"/>
                <w:color w:val="000000"/>
                <w:sz w:val="23"/>
                <w:szCs w:val="23"/>
              </w:rPr>
              <w:drawing>
                <wp:inline distT="0" distB="0" distL="0" distR="0">
                  <wp:extent cx="2468880" cy="2689860"/>
                  <wp:effectExtent l="0" t="0" r="7620" b="152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468880" cy="2689860"/>
                          </a:xfrm>
                          <a:prstGeom prst="rect">
                            <a:avLst/>
                          </a:prstGeom>
                          <a:noFill/>
                          <a:ln>
                            <a:noFill/>
                          </a:ln>
                        </pic:spPr>
                      </pic:pic>
                    </a:graphicData>
                  </a:graphic>
                </wp:inline>
              </w:drawing>
            </w:r>
          </w:p>
        </w:tc>
        <w:tc>
          <w:tcPr>
            <w:tcW w:w="2268" w:type="dxa"/>
          </w:tcPr>
          <w:p w14:paraId="54EAA76C">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Велодорожка </w:t>
            </w:r>
          </w:p>
        </w:tc>
        <w:tc>
          <w:tcPr>
            <w:tcW w:w="2811" w:type="dxa"/>
          </w:tcPr>
          <w:p w14:paraId="4DB330D3">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Асфальтобетонное покрытие проезда. 1 слой - мелкозернистый асфльтобетон тип Б, марки II, толщиной </w:t>
            </w:r>
            <w:r>
              <w:rPr>
                <w:rFonts w:eastAsia="Calibri"/>
                <w:b/>
                <w:bCs/>
                <w:color w:val="000000"/>
                <w:sz w:val="23"/>
                <w:szCs w:val="23"/>
              </w:rPr>
              <w:t xml:space="preserve">0,04м </w:t>
            </w:r>
            <w:r>
              <w:rPr>
                <w:rFonts w:eastAsia="Calibri"/>
                <w:color w:val="000000"/>
                <w:sz w:val="23"/>
                <w:szCs w:val="23"/>
              </w:rPr>
              <w:t xml:space="preserve">/ проливка битумом БНД 60/90 /, 2 слой - мелкозернистый асфльтобетон тип Б, марки II, толщиной </w:t>
            </w:r>
            <w:r>
              <w:rPr>
                <w:rFonts w:eastAsia="Calibri"/>
                <w:b/>
                <w:bCs/>
                <w:color w:val="000000"/>
                <w:sz w:val="23"/>
                <w:szCs w:val="23"/>
              </w:rPr>
              <w:t xml:space="preserve">0,06м </w:t>
            </w:r>
            <w:r>
              <w:rPr>
                <w:rFonts w:eastAsia="Calibri"/>
                <w:color w:val="000000"/>
                <w:sz w:val="23"/>
                <w:szCs w:val="23"/>
              </w:rPr>
              <w:t xml:space="preserve">/ щебень гранитный М=1200кгс/кв.м. фр.5- 10 (расклинцовка), щебень гранитный М=1200 кгс/кв.м. фр.20-40 толщиной </w:t>
            </w:r>
            <w:r>
              <w:rPr>
                <w:rFonts w:eastAsia="Calibri"/>
                <w:b/>
                <w:bCs/>
                <w:color w:val="000000"/>
                <w:sz w:val="23"/>
                <w:szCs w:val="23"/>
              </w:rPr>
              <w:t>0.20м</w:t>
            </w:r>
            <w:r>
              <w:rPr>
                <w:rFonts w:eastAsia="Calibri"/>
                <w:color w:val="000000"/>
                <w:sz w:val="23"/>
                <w:szCs w:val="23"/>
              </w:rPr>
              <w:t xml:space="preserve">/ песок мелкий толщиной </w:t>
            </w:r>
            <w:r>
              <w:rPr>
                <w:rFonts w:eastAsia="Calibri"/>
                <w:b/>
                <w:bCs/>
                <w:color w:val="000000"/>
                <w:sz w:val="23"/>
                <w:szCs w:val="23"/>
              </w:rPr>
              <w:t>0.15м</w:t>
            </w:r>
            <w:r>
              <w:rPr>
                <w:rFonts w:eastAsia="Calibri"/>
                <w:color w:val="000000"/>
                <w:sz w:val="23"/>
                <w:szCs w:val="23"/>
              </w:rPr>
              <w:t xml:space="preserve">/ нетканый геотекстиль плот.200г/м, уплотненный грунт земляного. Общая толщина устройства дорожного полотна составляет </w:t>
            </w:r>
            <w:r>
              <w:rPr>
                <w:rFonts w:eastAsia="Calibri"/>
                <w:b/>
                <w:bCs/>
                <w:color w:val="000000"/>
                <w:sz w:val="23"/>
                <w:szCs w:val="23"/>
              </w:rPr>
              <w:t xml:space="preserve">0,45 м </w:t>
            </w:r>
          </w:p>
        </w:tc>
        <w:tc>
          <w:tcPr>
            <w:tcW w:w="1299" w:type="dxa"/>
            <w:gridSpan w:val="2"/>
          </w:tcPr>
          <w:p w14:paraId="7329789D">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2060 </w:t>
            </w:r>
          </w:p>
        </w:tc>
        <w:tc>
          <w:tcPr>
            <w:tcW w:w="1560" w:type="dxa"/>
            <w:gridSpan w:val="2"/>
          </w:tcPr>
          <w:p w14:paraId="1D280AA0">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кв.м </w:t>
            </w:r>
          </w:p>
        </w:tc>
      </w:tr>
      <w:tr w14:paraId="6B4D8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34" w:type="dxa"/>
          </w:tcPr>
          <w:p w14:paraId="5D9DA4CF">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3 </w:t>
            </w:r>
          </w:p>
        </w:tc>
        <w:tc>
          <w:tcPr>
            <w:tcW w:w="4961" w:type="dxa"/>
          </w:tcPr>
          <w:p w14:paraId="48D4C056">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Газон восстанавливаемый</w:t>
            </w:r>
          </w:p>
          <w:p w14:paraId="0D3C849D">
            <w:pPr>
              <w:autoSpaceDE w:val="0"/>
              <w:autoSpaceDN w:val="0"/>
              <w:adjustRightInd w:val="0"/>
              <w:spacing w:line="241" w:lineRule="atLeast"/>
              <w:jc w:val="center"/>
              <w:rPr>
                <w:rFonts w:eastAsia="Calibri"/>
                <w:color w:val="000000"/>
                <w:sz w:val="23"/>
                <w:szCs w:val="23"/>
              </w:rPr>
            </w:pPr>
            <w:r>
              <w:rPr>
                <w:rFonts w:eastAsia="Calibri"/>
                <w:color w:val="000000"/>
                <w:sz w:val="23"/>
                <w:szCs w:val="23"/>
              </w:rPr>
              <w:drawing>
                <wp:inline distT="0" distB="0" distL="0" distR="0">
                  <wp:extent cx="2468880" cy="1165860"/>
                  <wp:effectExtent l="0" t="0" r="7620" b="152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468880" cy="1165860"/>
                          </a:xfrm>
                          <a:prstGeom prst="rect">
                            <a:avLst/>
                          </a:prstGeom>
                          <a:noFill/>
                          <a:ln>
                            <a:noFill/>
                          </a:ln>
                        </pic:spPr>
                      </pic:pic>
                    </a:graphicData>
                  </a:graphic>
                </wp:inline>
              </w:drawing>
            </w:r>
            <w:r>
              <w:rPr>
                <w:rFonts w:eastAsia="Calibri"/>
                <w:color w:val="000000"/>
                <w:sz w:val="23"/>
                <w:szCs w:val="23"/>
              </w:rPr>
              <w:t xml:space="preserve"> </w:t>
            </w:r>
          </w:p>
        </w:tc>
        <w:tc>
          <w:tcPr>
            <w:tcW w:w="2268" w:type="dxa"/>
          </w:tcPr>
          <w:p w14:paraId="6A7D02D5">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Вдоль бортовый камней </w:t>
            </w:r>
          </w:p>
        </w:tc>
        <w:tc>
          <w:tcPr>
            <w:tcW w:w="2811" w:type="dxa"/>
          </w:tcPr>
          <w:p w14:paraId="07300D38">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Газон посевной / Плодородный слой </w:t>
            </w:r>
            <w:r>
              <w:rPr>
                <w:rFonts w:eastAsia="Calibri"/>
                <w:b/>
                <w:bCs/>
                <w:color w:val="000000"/>
                <w:sz w:val="23"/>
                <w:szCs w:val="23"/>
              </w:rPr>
              <w:t xml:space="preserve">0,05 м </w:t>
            </w:r>
          </w:p>
        </w:tc>
        <w:tc>
          <w:tcPr>
            <w:tcW w:w="1299" w:type="dxa"/>
            <w:gridSpan w:val="2"/>
          </w:tcPr>
          <w:p w14:paraId="3DBB8341">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4226 </w:t>
            </w:r>
          </w:p>
        </w:tc>
        <w:tc>
          <w:tcPr>
            <w:tcW w:w="1560" w:type="dxa"/>
            <w:gridSpan w:val="2"/>
          </w:tcPr>
          <w:p w14:paraId="28ADA8E9">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кв.м </w:t>
            </w:r>
          </w:p>
        </w:tc>
      </w:tr>
      <w:tr w14:paraId="5EFA2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 w:hRule="atLeast"/>
        </w:trPr>
        <w:tc>
          <w:tcPr>
            <w:tcW w:w="534" w:type="dxa"/>
          </w:tcPr>
          <w:p w14:paraId="648AA7A2">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4 </w:t>
            </w:r>
          </w:p>
        </w:tc>
        <w:tc>
          <w:tcPr>
            <w:tcW w:w="4961" w:type="dxa"/>
          </w:tcPr>
          <w:p w14:paraId="2A4FAAC7">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Цветник </w:t>
            </w:r>
          </w:p>
          <w:p w14:paraId="59FB0758">
            <w:pPr>
              <w:autoSpaceDE w:val="0"/>
              <w:autoSpaceDN w:val="0"/>
              <w:adjustRightInd w:val="0"/>
              <w:spacing w:line="241" w:lineRule="atLeast"/>
              <w:jc w:val="center"/>
              <w:rPr>
                <w:rFonts w:eastAsia="Calibri"/>
                <w:color w:val="000000"/>
                <w:sz w:val="23"/>
                <w:szCs w:val="23"/>
              </w:rPr>
            </w:pPr>
            <w:r>
              <w:rPr>
                <w:rFonts w:eastAsia="Calibri"/>
                <w:color w:val="000000"/>
                <w:sz w:val="23"/>
                <w:szCs w:val="23"/>
              </w:rPr>
              <w:drawing>
                <wp:inline distT="0" distB="0" distL="0" distR="0">
                  <wp:extent cx="2468880" cy="152400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468880" cy="1524000"/>
                          </a:xfrm>
                          <a:prstGeom prst="rect">
                            <a:avLst/>
                          </a:prstGeom>
                          <a:noFill/>
                          <a:ln>
                            <a:noFill/>
                          </a:ln>
                        </pic:spPr>
                      </pic:pic>
                    </a:graphicData>
                  </a:graphic>
                </wp:inline>
              </w:drawing>
            </w:r>
          </w:p>
        </w:tc>
        <w:tc>
          <w:tcPr>
            <w:tcW w:w="2268" w:type="dxa"/>
          </w:tcPr>
          <w:p w14:paraId="03E939B8">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Цветник </w:t>
            </w:r>
          </w:p>
        </w:tc>
        <w:tc>
          <w:tcPr>
            <w:tcW w:w="2811" w:type="dxa"/>
          </w:tcPr>
          <w:p w14:paraId="203ED439">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Семена люпинов/ Разрыхленный грунт </w:t>
            </w:r>
            <w:r>
              <w:rPr>
                <w:rFonts w:eastAsia="Calibri"/>
                <w:b/>
                <w:bCs/>
                <w:color w:val="000000"/>
                <w:sz w:val="23"/>
                <w:szCs w:val="23"/>
              </w:rPr>
              <w:t xml:space="preserve">0,05 м </w:t>
            </w:r>
          </w:p>
        </w:tc>
        <w:tc>
          <w:tcPr>
            <w:tcW w:w="1299" w:type="dxa"/>
            <w:gridSpan w:val="2"/>
          </w:tcPr>
          <w:p w14:paraId="4082D817">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1038 </w:t>
            </w:r>
          </w:p>
        </w:tc>
        <w:tc>
          <w:tcPr>
            <w:tcW w:w="1560" w:type="dxa"/>
            <w:gridSpan w:val="2"/>
          </w:tcPr>
          <w:p w14:paraId="4D8BD7DA">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кв.м </w:t>
            </w:r>
          </w:p>
        </w:tc>
      </w:tr>
      <w:tr w14:paraId="42593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 w:hRule="atLeast"/>
        </w:trPr>
        <w:tc>
          <w:tcPr>
            <w:tcW w:w="534" w:type="dxa"/>
          </w:tcPr>
          <w:p w14:paraId="75CEC2C1">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5 </w:t>
            </w:r>
          </w:p>
        </w:tc>
        <w:tc>
          <w:tcPr>
            <w:tcW w:w="4961" w:type="dxa"/>
          </w:tcPr>
          <w:p w14:paraId="1F20C9F5">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Декоративная галька</w:t>
            </w:r>
          </w:p>
          <w:p w14:paraId="337B96B3">
            <w:pPr>
              <w:autoSpaceDE w:val="0"/>
              <w:autoSpaceDN w:val="0"/>
              <w:adjustRightInd w:val="0"/>
              <w:spacing w:line="241" w:lineRule="atLeast"/>
              <w:jc w:val="center"/>
              <w:rPr>
                <w:rFonts w:eastAsia="Calibri"/>
                <w:color w:val="000000"/>
                <w:sz w:val="23"/>
                <w:szCs w:val="23"/>
              </w:rPr>
            </w:pPr>
            <w:r>
              <w:rPr>
                <w:rFonts w:eastAsia="Calibri"/>
                <w:color w:val="000000"/>
                <w:sz w:val="23"/>
                <w:szCs w:val="23"/>
              </w:rPr>
              <w:drawing>
                <wp:inline distT="0" distB="0" distL="0" distR="0">
                  <wp:extent cx="2468880" cy="1524000"/>
                  <wp:effectExtent l="0" t="0" r="762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468880" cy="1524000"/>
                          </a:xfrm>
                          <a:prstGeom prst="rect">
                            <a:avLst/>
                          </a:prstGeom>
                          <a:noFill/>
                          <a:ln>
                            <a:noFill/>
                          </a:ln>
                        </pic:spPr>
                      </pic:pic>
                    </a:graphicData>
                  </a:graphic>
                </wp:inline>
              </w:drawing>
            </w:r>
          </w:p>
          <w:p w14:paraId="50510119">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 </w:t>
            </w:r>
          </w:p>
        </w:tc>
        <w:tc>
          <w:tcPr>
            <w:tcW w:w="2268" w:type="dxa"/>
          </w:tcPr>
          <w:p w14:paraId="2E63B605">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Арт-объект </w:t>
            </w:r>
          </w:p>
        </w:tc>
        <w:tc>
          <w:tcPr>
            <w:tcW w:w="2811" w:type="dxa"/>
          </w:tcPr>
          <w:p w14:paraId="400B5B1E">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Декоративная галька </w:t>
            </w:r>
            <w:r>
              <w:rPr>
                <w:rFonts w:eastAsia="Calibri"/>
                <w:b/>
                <w:bCs/>
                <w:color w:val="000000"/>
                <w:sz w:val="23"/>
                <w:szCs w:val="23"/>
              </w:rPr>
              <w:t xml:space="preserve">0,1м </w:t>
            </w:r>
          </w:p>
        </w:tc>
        <w:tc>
          <w:tcPr>
            <w:tcW w:w="1299" w:type="dxa"/>
            <w:gridSpan w:val="2"/>
          </w:tcPr>
          <w:p w14:paraId="696F115C">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30 </w:t>
            </w:r>
          </w:p>
        </w:tc>
        <w:tc>
          <w:tcPr>
            <w:tcW w:w="1560" w:type="dxa"/>
            <w:gridSpan w:val="2"/>
          </w:tcPr>
          <w:p w14:paraId="1E2FB849">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кв.м </w:t>
            </w:r>
          </w:p>
        </w:tc>
      </w:tr>
      <w:tr w14:paraId="56DE2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534" w:type="dxa"/>
          </w:tcPr>
          <w:p w14:paraId="2492E7E3">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6 </w:t>
            </w:r>
          </w:p>
        </w:tc>
        <w:tc>
          <w:tcPr>
            <w:tcW w:w="4961" w:type="dxa"/>
          </w:tcPr>
          <w:p w14:paraId="063501F6">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Бордюр стальной </w:t>
            </w:r>
          </w:p>
          <w:p w14:paraId="5FA64828">
            <w:pPr>
              <w:autoSpaceDE w:val="0"/>
              <w:autoSpaceDN w:val="0"/>
              <w:adjustRightInd w:val="0"/>
              <w:spacing w:line="241" w:lineRule="atLeast"/>
              <w:jc w:val="center"/>
              <w:rPr>
                <w:rFonts w:eastAsia="Calibri"/>
                <w:color w:val="000000"/>
                <w:sz w:val="23"/>
                <w:szCs w:val="23"/>
              </w:rPr>
            </w:pPr>
            <w:r>
              <w:rPr>
                <w:rFonts w:eastAsia="Calibri"/>
                <w:color w:val="000000"/>
                <w:sz w:val="23"/>
                <w:szCs w:val="23"/>
              </w:rPr>
              <w:drawing>
                <wp:inline distT="0" distB="0" distL="0" distR="0">
                  <wp:extent cx="2468880" cy="1524000"/>
                  <wp:effectExtent l="0" t="0" r="762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468880" cy="1524000"/>
                          </a:xfrm>
                          <a:prstGeom prst="rect">
                            <a:avLst/>
                          </a:prstGeom>
                          <a:noFill/>
                          <a:ln>
                            <a:noFill/>
                          </a:ln>
                        </pic:spPr>
                      </pic:pic>
                    </a:graphicData>
                  </a:graphic>
                </wp:inline>
              </w:drawing>
            </w:r>
          </w:p>
        </w:tc>
        <w:tc>
          <w:tcPr>
            <w:tcW w:w="2268" w:type="dxa"/>
          </w:tcPr>
          <w:p w14:paraId="6EB55C99">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Пешеходные маршруты </w:t>
            </w:r>
          </w:p>
        </w:tc>
        <w:tc>
          <w:tcPr>
            <w:tcW w:w="2811" w:type="dxa"/>
          </w:tcPr>
          <w:p w14:paraId="2CE6325C">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Бортовой камень стальной оцинкованный L типа БС-250.70.240-2-L-ОС– установка стальной оцинкованный L типа БС-250.70.240-2-L-ОС, оцинкованная/нержавеющая сталь, Ширина, мм: 70 Высота, мм: 250 Длина, мм: 2400 </w:t>
            </w:r>
          </w:p>
        </w:tc>
        <w:tc>
          <w:tcPr>
            <w:tcW w:w="1299" w:type="dxa"/>
            <w:gridSpan w:val="2"/>
          </w:tcPr>
          <w:p w14:paraId="3730D252">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 xml:space="preserve">7720 </w:t>
            </w:r>
          </w:p>
        </w:tc>
        <w:tc>
          <w:tcPr>
            <w:tcW w:w="1560" w:type="dxa"/>
            <w:gridSpan w:val="2"/>
          </w:tcPr>
          <w:p w14:paraId="0395890B">
            <w:pPr>
              <w:autoSpaceDE w:val="0"/>
              <w:autoSpaceDN w:val="0"/>
              <w:adjustRightInd w:val="0"/>
              <w:spacing w:line="241" w:lineRule="atLeast"/>
              <w:jc w:val="center"/>
              <w:rPr>
                <w:rFonts w:eastAsia="Calibri"/>
                <w:color w:val="000000"/>
                <w:sz w:val="23"/>
                <w:szCs w:val="23"/>
              </w:rPr>
            </w:pPr>
            <w:r>
              <w:rPr>
                <w:rFonts w:eastAsia="Calibri"/>
                <w:color w:val="000000"/>
                <w:sz w:val="23"/>
                <w:szCs w:val="23"/>
              </w:rPr>
              <w:t>пог.м</w:t>
            </w:r>
          </w:p>
        </w:tc>
      </w:tr>
    </w:tbl>
    <w:p w14:paraId="7BC016C9">
      <w:pPr>
        <w:rPr>
          <w:sz w:val="32"/>
          <w:szCs w:val="32"/>
        </w:rPr>
      </w:pPr>
    </w:p>
    <w:p w14:paraId="448B1AFD">
      <w:pPr>
        <w:tabs>
          <w:tab w:val="left" w:pos="4080"/>
        </w:tabs>
        <w:rPr>
          <w:sz w:val="32"/>
          <w:szCs w:val="32"/>
        </w:rPr>
      </w:pPr>
      <w:r>
        <w:rPr>
          <w:sz w:val="32"/>
          <w:szCs w:val="32"/>
        </w:rPr>
        <w:tab/>
      </w:r>
    </w:p>
    <w:p w14:paraId="2A4D9A5B">
      <w:pPr>
        <w:tabs>
          <w:tab w:val="left" w:pos="4080"/>
        </w:tabs>
        <w:rPr>
          <w:sz w:val="32"/>
          <w:szCs w:val="32"/>
        </w:rPr>
      </w:pPr>
    </w:p>
    <w:p w14:paraId="10F63820">
      <w:pPr>
        <w:tabs>
          <w:tab w:val="left" w:pos="4080"/>
        </w:tabs>
        <w:rPr>
          <w:sz w:val="32"/>
          <w:szCs w:val="32"/>
        </w:rPr>
      </w:pPr>
    </w:p>
    <w:p w14:paraId="00A49B6A">
      <w:pPr>
        <w:autoSpaceDE w:val="0"/>
        <w:autoSpaceDN w:val="0"/>
        <w:rPr>
          <w:rFonts w:ascii="Calibri" w:hAnsi="Calibri" w:cs="Calibri"/>
        </w:rPr>
      </w:pPr>
    </w:p>
    <w:p w14:paraId="3892C342">
      <w:pPr>
        <w:pStyle w:val="165"/>
        <w:jc w:val="center"/>
      </w:pPr>
    </w:p>
    <w:sectPr>
      <w:pgSz w:w="16838" w:h="11906" w:orient="landscape"/>
      <w:pgMar w:top="1134" w:right="1134" w:bottom="567"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OpenSymbol">
    <w:altName w:val="Times New Roman"/>
    <w:panose1 w:val="00000000000000000000"/>
    <w:charset w:val="00"/>
    <w:family w:val="auto"/>
    <w:pitch w:val="default"/>
    <w:sig w:usb0="00000000" w:usb1="00000000" w:usb2="00000000" w:usb3="00000000" w:csb0="00000001" w:csb1="00000000"/>
  </w:font>
  <w:font w:name="Mangal">
    <w:altName w:val="Segoe Print"/>
    <w:panose1 w:val="02040503050203030202"/>
    <w:charset w:val="00"/>
    <w:family w:val="roman"/>
    <w:pitch w:val="default"/>
    <w:sig w:usb0="00000000" w:usb1="00000000" w:usb2="00000000" w:usb3="00000000" w:csb0="00000001" w:csb1="00000000"/>
  </w:font>
  <w:font w:name="Arial Unicode MS">
    <w:panose1 w:val="020B0604020202020204"/>
    <w:charset w:val="80"/>
    <w:family w:val="swiss"/>
    <w:pitch w:val="default"/>
    <w:sig w:usb0="FFFFFFFF" w:usb1="E9FFFFFF" w:usb2="0000003F" w:usb3="00000000" w:csb0="603F01FF" w:csb1="FFFF0000"/>
  </w:font>
  <w:font w:name="Constantia">
    <w:panose1 w:val="02030602050306030303"/>
    <w:charset w:val="CC"/>
    <w:family w:val="roman"/>
    <w:pitch w:val="default"/>
    <w:sig w:usb0="A00002EF" w:usb1="4000204B" w:usb2="00000000" w:usb3="00000000" w:csb0="2000019F" w:csb1="00000000"/>
  </w:font>
  <w:font w:name="Century Gothic">
    <w:panose1 w:val="020B0502020202020204"/>
    <w:charset w:val="CC"/>
    <w:family w:val="swiss"/>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352320"/>
    <w:multiLevelType w:val="multilevel"/>
    <w:tmpl w:val="0435232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B6316AA"/>
    <w:multiLevelType w:val="multilevel"/>
    <w:tmpl w:val="0B6316AA"/>
    <w:lvl w:ilvl="0" w:tentative="0">
      <w:start w:val="1"/>
      <w:numFmt w:val="decimal"/>
      <w:pStyle w:val="172"/>
      <w:suff w:val="space"/>
      <w:lvlText w:val="%1."/>
      <w:lvlJc w:val="left"/>
      <w:pPr>
        <w:ind w:left="0" w:firstLine="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1FF19F6"/>
    <w:multiLevelType w:val="multilevel"/>
    <w:tmpl w:val="11FF19F6"/>
    <w:lvl w:ilvl="0" w:tentative="0">
      <w:start w:val="1"/>
      <w:numFmt w:val="bullet"/>
      <w:pStyle w:val="177"/>
      <w:suff w:val="space"/>
      <w:lvlText w:val=""/>
      <w:lvlJc w:val="left"/>
      <w:pPr>
        <w:ind w:left="0" w:firstLine="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3">
    <w:nsid w:val="19A20A77"/>
    <w:multiLevelType w:val="multilevel"/>
    <w:tmpl w:val="19A20A77"/>
    <w:lvl w:ilvl="0" w:tentative="0">
      <w:start w:val="1"/>
      <w:numFmt w:val="decimal"/>
      <w:pStyle w:val="166"/>
      <w:suff w:val="nothing"/>
      <w:lvlText w:val="Приложение № %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
    <w:nsid w:val="2C753EDC"/>
    <w:multiLevelType w:val="multilevel"/>
    <w:tmpl w:val="2C753EDC"/>
    <w:lvl w:ilvl="0" w:tentative="0">
      <w:start w:val="1"/>
      <w:numFmt w:val="decimal"/>
      <w:pStyle w:val="168"/>
      <w:suff w:val="nothing"/>
      <w:lvlText w:val="Приложение № %1."/>
      <w:lvlJc w:val="right"/>
      <w:pPr>
        <w:ind w:left="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shd w:val="clear" w:color="000000" w:fill="000000"/>
        <w:vertAlign w:val="baseline"/>
      </w:rPr>
    </w:lvl>
    <w:lvl w:ilvl="1" w:tentative="0">
      <w:start w:val="1"/>
      <w:numFmt w:val="lowerLetter"/>
      <w:lvlText w:val="%2."/>
      <w:lvlJc w:val="left"/>
      <w:pPr>
        <w:ind w:left="2727" w:hanging="360"/>
      </w:pPr>
    </w:lvl>
    <w:lvl w:ilvl="2" w:tentative="0">
      <w:start w:val="1"/>
      <w:numFmt w:val="lowerRoman"/>
      <w:lvlText w:val="%3."/>
      <w:lvlJc w:val="right"/>
      <w:pPr>
        <w:ind w:left="3447" w:hanging="180"/>
      </w:pPr>
    </w:lvl>
    <w:lvl w:ilvl="3" w:tentative="0">
      <w:start w:val="1"/>
      <w:numFmt w:val="decimal"/>
      <w:lvlText w:val="%4."/>
      <w:lvlJc w:val="left"/>
      <w:pPr>
        <w:ind w:left="4167" w:hanging="360"/>
      </w:pPr>
    </w:lvl>
    <w:lvl w:ilvl="4" w:tentative="0">
      <w:start w:val="1"/>
      <w:numFmt w:val="lowerLetter"/>
      <w:lvlText w:val="%5."/>
      <w:lvlJc w:val="left"/>
      <w:pPr>
        <w:ind w:left="4887" w:hanging="360"/>
      </w:pPr>
    </w:lvl>
    <w:lvl w:ilvl="5" w:tentative="0">
      <w:start w:val="1"/>
      <w:numFmt w:val="lowerRoman"/>
      <w:lvlText w:val="%6."/>
      <w:lvlJc w:val="right"/>
      <w:pPr>
        <w:ind w:left="5607" w:hanging="180"/>
      </w:pPr>
    </w:lvl>
    <w:lvl w:ilvl="6" w:tentative="0">
      <w:start w:val="1"/>
      <w:numFmt w:val="decimal"/>
      <w:lvlText w:val="%7."/>
      <w:lvlJc w:val="left"/>
      <w:pPr>
        <w:ind w:left="6327" w:hanging="360"/>
      </w:pPr>
    </w:lvl>
    <w:lvl w:ilvl="7" w:tentative="0">
      <w:start w:val="1"/>
      <w:numFmt w:val="lowerLetter"/>
      <w:lvlText w:val="%8."/>
      <w:lvlJc w:val="left"/>
      <w:pPr>
        <w:ind w:left="7047" w:hanging="360"/>
      </w:pPr>
    </w:lvl>
    <w:lvl w:ilvl="8" w:tentative="0">
      <w:start w:val="1"/>
      <w:numFmt w:val="lowerRoman"/>
      <w:lvlText w:val="%9."/>
      <w:lvlJc w:val="right"/>
      <w:pPr>
        <w:ind w:left="7767"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gutterAtTop/>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06"/>
  <w:hyphenationZone w:val="357"/>
  <w:doNotHyphenateCaps/>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footnotePr>
    <w:footnote w:id="0"/>
    <w:footnote w:id="1"/>
  </w:footnotePr>
  <w:endnotePr>
    <w:endnote w:id="0"/>
    <w:endnote w:id="1"/>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F62"/>
    <w:rsid w:val="00001A56"/>
    <w:rsid w:val="00001C2F"/>
    <w:rsid w:val="00004216"/>
    <w:rsid w:val="000050A7"/>
    <w:rsid w:val="00005EAA"/>
    <w:rsid w:val="00007742"/>
    <w:rsid w:val="00022E34"/>
    <w:rsid w:val="00025447"/>
    <w:rsid w:val="00025D98"/>
    <w:rsid w:val="00041B41"/>
    <w:rsid w:val="00042FD9"/>
    <w:rsid w:val="000477FA"/>
    <w:rsid w:val="00052402"/>
    <w:rsid w:val="0005384B"/>
    <w:rsid w:val="0006528D"/>
    <w:rsid w:val="00072734"/>
    <w:rsid w:val="00085F4F"/>
    <w:rsid w:val="00086DD3"/>
    <w:rsid w:val="00094795"/>
    <w:rsid w:val="00094C1D"/>
    <w:rsid w:val="000A27D1"/>
    <w:rsid w:val="000A4039"/>
    <w:rsid w:val="000A6F0B"/>
    <w:rsid w:val="000A715B"/>
    <w:rsid w:val="000B07D5"/>
    <w:rsid w:val="000C1F1F"/>
    <w:rsid w:val="000C1FE4"/>
    <w:rsid w:val="000C3381"/>
    <w:rsid w:val="000D0D21"/>
    <w:rsid w:val="000D16D5"/>
    <w:rsid w:val="000D43B3"/>
    <w:rsid w:val="000D457D"/>
    <w:rsid w:val="000D58E0"/>
    <w:rsid w:val="000E01B2"/>
    <w:rsid w:val="000E2D56"/>
    <w:rsid w:val="000E6889"/>
    <w:rsid w:val="000F1B2D"/>
    <w:rsid w:val="000F301B"/>
    <w:rsid w:val="000F444E"/>
    <w:rsid w:val="00111365"/>
    <w:rsid w:val="00113DBF"/>
    <w:rsid w:val="00114D6C"/>
    <w:rsid w:val="00123B91"/>
    <w:rsid w:val="001264A1"/>
    <w:rsid w:val="00126865"/>
    <w:rsid w:val="001308A5"/>
    <w:rsid w:val="0013118B"/>
    <w:rsid w:val="00135117"/>
    <w:rsid w:val="001365F3"/>
    <w:rsid w:val="00142030"/>
    <w:rsid w:val="00142BD0"/>
    <w:rsid w:val="00145D73"/>
    <w:rsid w:val="001511F7"/>
    <w:rsid w:val="00152F0F"/>
    <w:rsid w:val="001543CE"/>
    <w:rsid w:val="00154DAC"/>
    <w:rsid w:val="001551E4"/>
    <w:rsid w:val="0015526D"/>
    <w:rsid w:val="001576D2"/>
    <w:rsid w:val="0016017B"/>
    <w:rsid w:val="00161DFD"/>
    <w:rsid w:val="00164AE4"/>
    <w:rsid w:val="0016571D"/>
    <w:rsid w:val="00165F6C"/>
    <w:rsid w:val="00172C89"/>
    <w:rsid w:val="001751D5"/>
    <w:rsid w:val="00181CF1"/>
    <w:rsid w:val="00190E70"/>
    <w:rsid w:val="001916F9"/>
    <w:rsid w:val="001939F8"/>
    <w:rsid w:val="001A31FF"/>
    <w:rsid w:val="001A3314"/>
    <w:rsid w:val="001A4C63"/>
    <w:rsid w:val="001A54E1"/>
    <w:rsid w:val="001A799E"/>
    <w:rsid w:val="001A7FA9"/>
    <w:rsid w:val="001B6F34"/>
    <w:rsid w:val="001B7137"/>
    <w:rsid w:val="001C2196"/>
    <w:rsid w:val="001C5E77"/>
    <w:rsid w:val="001C75B1"/>
    <w:rsid w:val="001C7AE0"/>
    <w:rsid w:val="001D6177"/>
    <w:rsid w:val="001D6A35"/>
    <w:rsid w:val="001D7E43"/>
    <w:rsid w:val="001D7EB7"/>
    <w:rsid w:val="001E1857"/>
    <w:rsid w:val="001E312D"/>
    <w:rsid w:val="001E4148"/>
    <w:rsid w:val="001E6AE1"/>
    <w:rsid w:val="001E7C70"/>
    <w:rsid w:val="001F109B"/>
    <w:rsid w:val="001F1D16"/>
    <w:rsid w:val="001F4280"/>
    <w:rsid w:val="001F4FB6"/>
    <w:rsid w:val="001F6CEC"/>
    <w:rsid w:val="0020191B"/>
    <w:rsid w:val="00202E2E"/>
    <w:rsid w:val="002030FF"/>
    <w:rsid w:val="0020388F"/>
    <w:rsid w:val="00214018"/>
    <w:rsid w:val="00214E22"/>
    <w:rsid w:val="00221B37"/>
    <w:rsid w:val="002243A2"/>
    <w:rsid w:val="00225ABE"/>
    <w:rsid w:val="0022601B"/>
    <w:rsid w:val="00227959"/>
    <w:rsid w:val="002335E3"/>
    <w:rsid w:val="00234D09"/>
    <w:rsid w:val="002359CC"/>
    <w:rsid w:val="002404D9"/>
    <w:rsid w:val="00241BE2"/>
    <w:rsid w:val="002439E3"/>
    <w:rsid w:val="0025222A"/>
    <w:rsid w:val="0025334A"/>
    <w:rsid w:val="0026335F"/>
    <w:rsid w:val="00263396"/>
    <w:rsid w:val="00266430"/>
    <w:rsid w:val="00270F8E"/>
    <w:rsid w:val="00271665"/>
    <w:rsid w:val="00274C62"/>
    <w:rsid w:val="0027590E"/>
    <w:rsid w:val="002843AF"/>
    <w:rsid w:val="00286CC3"/>
    <w:rsid w:val="00286CDD"/>
    <w:rsid w:val="00295046"/>
    <w:rsid w:val="002A1362"/>
    <w:rsid w:val="002A6C1F"/>
    <w:rsid w:val="002B5BC0"/>
    <w:rsid w:val="002C0E0B"/>
    <w:rsid w:val="002C2972"/>
    <w:rsid w:val="002D1EEB"/>
    <w:rsid w:val="002D3902"/>
    <w:rsid w:val="002D670D"/>
    <w:rsid w:val="002E029B"/>
    <w:rsid w:val="002F30B1"/>
    <w:rsid w:val="002F5CC1"/>
    <w:rsid w:val="002F6C66"/>
    <w:rsid w:val="003049B0"/>
    <w:rsid w:val="00310B06"/>
    <w:rsid w:val="00312162"/>
    <w:rsid w:val="00312A17"/>
    <w:rsid w:val="00313C1D"/>
    <w:rsid w:val="00315E79"/>
    <w:rsid w:val="003225CC"/>
    <w:rsid w:val="00324A3F"/>
    <w:rsid w:val="003253FB"/>
    <w:rsid w:val="00326E1D"/>
    <w:rsid w:val="00330F51"/>
    <w:rsid w:val="00340357"/>
    <w:rsid w:val="00341DEE"/>
    <w:rsid w:val="00347827"/>
    <w:rsid w:val="0035003C"/>
    <w:rsid w:val="00351B27"/>
    <w:rsid w:val="0035288A"/>
    <w:rsid w:val="00361AED"/>
    <w:rsid w:val="00361F64"/>
    <w:rsid w:val="0036652A"/>
    <w:rsid w:val="00367950"/>
    <w:rsid w:val="0037017C"/>
    <w:rsid w:val="00370832"/>
    <w:rsid w:val="00370F07"/>
    <w:rsid w:val="00372184"/>
    <w:rsid w:val="00376ACB"/>
    <w:rsid w:val="00377FB4"/>
    <w:rsid w:val="003827EA"/>
    <w:rsid w:val="0038363C"/>
    <w:rsid w:val="003846AA"/>
    <w:rsid w:val="0038662B"/>
    <w:rsid w:val="0038666C"/>
    <w:rsid w:val="00390769"/>
    <w:rsid w:val="00391EEF"/>
    <w:rsid w:val="003920E0"/>
    <w:rsid w:val="0039363B"/>
    <w:rsid w:val="003B0E04"/>
    <w:rsid w:val="003B3E80"/>
    <w:rsid w:val="003B79A5"/>
    <w:rsid w:val="003C3BF2"/>
    <w:rsid w:val="003C7D02"/>
    <w:rsid w:val="003D2B7C"/>
    <w:rsid w:val="003D4F0D"/>
    <w:rsid w:val="003D73FB"/>
    <w:rsid w:val="003E06A7"/>
    <w:rsid w:val="003F50B3"/>
    <w:rsid w:val="00404070"/>
    <w:rsid w:val="0040659B"/>
    <w:rsid w:val="00406F04"/>
    <w:rsid w:val="004111DC"/>
    <w:rsid w:val="00415B63"/>
    <w:rsid w:val="00415C4D"/>
    <w:rsid w:val="00417711"/>
    <w:rsid w:val="004261B9"/>
    <w:rsid w:val="00431380"/>
    <w:rsid w:val="00433917"/>
    <w:rsid w:val="00434973"/>
    <w:rsid w:val="004356B2"/>
    <w:rsid w:val="00440255"/>
    <w:rsid w:val="00443405"/>
    <w:rsid w:val="004476C5"/>
    <w:rsid w:val="004552BB"/>
    <w:rsid w:val="00457A90"/>
    <w:rsid w:val="0046008A"/>
    <w:rsid w:val="00460D78"/>
    <w:rsid w:val="004652C0"/>
    <w:rsid w:val="00474812"/>
    <w:rsid w:val="00475447"/>
    <w:rsid w:val="004807E0"/>
    <w:rsid w:val="00485154"/>
    <w:rsid w:val="00486169"/>
    <w:rsid w:val="00494382"/>
    <w:rsid w:val="004966DF"/>
    <w:rsid w:val="00497FB2"/>
    <w:rsid w:val="004A180B"/>
    <w:rsid w:val="004A19D8"/>
    <w:rsid w:val="004A27F5"/>
    <w:rsid w:val="004B1703"/>
    <w:rsid w:val="004B6745"/>
    <w:rsid w:val="004C0B17"/>
    <w:rsid w:val="004C1DC5"/>
    <w:rsid w:val="004C2A21"/>
    <w:rsid w:val="004C469D"/>
    <w:rsid w:val="004C5AFF"/>
    <w:rsid w:val="004C5E22"/>
    <w:rsid w:val="004C61B2"/>
    <w:rsid w:val="004C741B"/>
    <w:rsid w:val="004C7D0F"/>
    <w:rsid w:val="004D0B72"/>
    <w:rsid w:val="004D1F9B"/>
    <w:rsid w:val="004D2AC7"/>
    <w:rsid w:val="004D5E2B"/>
    <w:rsid w:val="004E385F"/>
    <w:rsid w:val="004E49ED"/>
    <w:rsid w:val="004F3B56"/>
    <w:rsid w:val="004F4FBC"/>
    <w:rsid w:val="00500D53"/>
    <w:rsid w:val="00505649"/>
    <w:rsid w:val="005056B6"/>
    <w:rsid w:val="00506648"/>
    <w:rsid w:val="00512EE7"/>
    <w:rsid w:val="00513B1A"/>
    <w:rsid w:val="00515C58"/>
    <w:rsid w:val="00516736"/>
    <w:rsid w:val="00524D8A"/>
    <w:rsid w:val="00525A64"/>
    <w:rsid w:val="00527959"/>
    <w:rsid w:val="005302E5"/>
    <w:rsid w:val="00532FB6"/>
    <w:rsid w:val="005342FE"/>
    <w:rsid w:val="0053507F"/>
    <w:rsid w:val="005367C6"/>
    <w:rsid w:val="00536BE7"/>
    <w:rsid w:val="0054019D"/>
    <w:rsid w:val="00543F8A"/>
    <w:rsid w:val="0054476A"/>
    <w:rsid w:val="005532DA"/>
    <w:rsid w:val="00554C7E"/>
    <w:rsid w:val="0055770B"/>
    <w:rsid w:val="0056271C"/>
    <w:rsid w:val="00567D55"/>
    <w:rsid w:val="00575B83"/>
    <w:rsid w:val="0058515C"/>
    <w:rsid w:val="00587156"/>
    <w:rsid w:val="005942CF"/>
    <w:rsid w:val="0059431E"/>
    <w:rsid w:val="005A4965"/>
    <w:rsid w:val="005A5F03"/>
    <w:rsid w:val="005B01DC"/>
    <w:rsid w:val="005B4407"/>
    <w:rsid w:val="005B73D8"/>
    <w:rsid w:val="005C059D"/>
    <w:rsid w:val="005C41CC"/>
    <w:rsid w:val="005D1B43"/>
    <w:rsid w:val="005D2486"/>
    <w:rsid w:val="005E5E67"/>
    <w:rsid w:val="005E646E"/>
    <w:rsid w:val="005F0130"/>
    <w:rsid w:val="005F320B"/>
    <w:rsid w:val="005F7A83"/>
    <w:rsid w:val="005F7AAD"/>
    <w:rsid w:val="00601817"/>
    <w:rsid w:val="00604329"/>
    <w:rsid w:val="00605432"/>
    <w:rsid w:val="0061106B"/>
    <w:rsid w:val="00612C06"/>
    <w:rsid w:val="006159F2"/>
    <w:rsid w:val="00623697"/>
    <w:rsid w:val="00630610"/>
    <w:rsid w:val="00631E51"/>
    <w:rsid w:val="006354F3"/>
    <w:rsid w:val="006360C9"/>
    <w:rsid w:val="006410FE"/>
    <w:rsid w:val="00643182"/>
    <w:rsid w:val="006458FE"/>
    <w:rsid w:val="00647D95"/>
    <w:rsid w:val="006565B6"/>
    <w:rsid w:val="00661925"/>
    <w:rsid w:val="00662A20"/>
    <w:rsid w:val="00664FF2"/>
    <w:rsid w:val="00665752"/>
    <w:rsid w:val="0067074D"/>
    <w:rsid w:val="00671DF1"/>
    <w:rsid w:val="0067358A"/>
    <w:rsid w:val="00674C53"/>
    <w:rsid w:val="00686A6F"/>
    <w:rsid w:val="00693DC5"/>
    <w:rsid w:val="006A2F19"/>
    <w:rsid w:val="006A5AAB"/>
    <w:rsid w:val="006B5504"/>
    <w:rsid w:val="006B63E6"/>
    <w:rsid w:val="006C335A"/>
    <w:rsid w:val="006C3DA1"/>
    <w:rsid w:val="006C3FB6"/>
    <w:rsid w:val="006D4335"/>
    <w:rsid w:val="006D4E04"/>
    <w:rsid w:val="006D7A6B"/>
    <w:rsid w:val="006E5ACA"/>
    <w:rsid w:val="006F076E"/>
    <w:rsid w:val="006F123E"/>
    <w:rsid w:val="006F210A"/>
    <w:rsid w:val="006F6A08"/>
    <w:rsid w:val="006F77FB"/>
    <w:rsid w:val="00702814"/>
    <w:rsid w:val="0070354D"/>
    <w:rsid w:val="00706A26"/>
    <w:rsid w:val="00706BDE"/>
    <w:rsid w:val="00711952"/>
    <w:rsid w:val="007153A3"/>
    <w:rsid w:val="00715FB3"/>
    <w:rsid w:val="00716B29"/>
    <w:rsid w:val="00732F7B"/>
    <w:rsid w:val="0073435A"/>
    <w:rsid w:val="007372B1"/>
    <w:rsid w:val="00741FC1"/>
    <w:rsid w:val="007439CB"/>
    <w:rsid w:val="00743A69"/>
    <w:rsid w:val="007450C8"/>
    <w:rsid w:val="00751F2B"/>
    <w:rsid w:val="00754E58"/>
    <w:rsid w:val="007567CC"/>
    <w:rsid w:val="007647A4"/>
    <w:rsid w:val="00780612"/>
    <w:rsid w:val="007808F5"/>
    <w:rsid w:val="00785CBF"/>
    <w:rsid w:val="00787700"/>
    <w:rsid w:val="0079150C"/>
    <w:rsid w:val="007941DF"/>
    <w:rsid w:val="007A7C69"/>
    <w:rsid w:val="007B00CA"/>
    <w:rsid w:val="007B026C"/>
    <w:rsid w:val="007B1C39"/>
    <w:rsid w:val="007B6137"/>
    <w:rsid w:val="007B6929"/>
    <w:rsid w:val="007E375A"/>
    <w:rsid w:val="007E3CA9"/>
    <w:rsid w:val="007E6174"/>
    <w:rsid w:val="007F1E68"/>
    <w:rsid w:val="007F2F06"/>
    <w:rsid w:val="007F61F9"/>
    <w:rsid w:val="007F6CC4"/>
    <w:rsid w:val="00800334"/>
    <w:rsid w:val="00800B1E"/>
    <w:rsid w:val="008056AD"/>
    <w:rsid w:val="00810F6B"/>
    <w:rsid w:val="00812729"/>
    <w:rsid w:val="0081346F"/>
    <w:rsid w:val="0081372F"/>
    <w:rsid w:val="00814124"/>
    <w:rsid w:val="00817AE5"/>
    <w:rsid w:val="00820E0C"/>
    <w:rsid w:val="00831635"/>
    <w:rsid w:val="00831644"/>
    <w:rsid w:val="008333AB"/>
    <w:rsid w:val="00836C39"/>
    <w:rsid w:val="00837FB1"/>
    <w:rsid w:val="00841013"/>
    <w:rsid w:val="0084291B"/>
    <w:rsid w:val="00842DF8"/>
    <w:rsid w:val="008437FB"/>
    <w:rsid w:val="00845E0E"/>
    <w:rsid w:val="008469A5"/>
    <w:rsid w:val="00851B8E"/>
    <w:rsid w:val="0085249A"/>
    <w:rsid w:val="00860CBE"/>
    <w:rsid w:val="008618D6"/>
    <w:rsid w:val="008649B6"/>
    <w:rsid w:val="00871A6A"/>
    <w:rsid w:val="00873C4E"/>
    <w:rsid w:val="0087655B"/>
    <w:rsid w:val="00876E72"/>
    <w:rsid w:val="0088436F"/>
    <w:rsid w:val="00885949"/>
    <w:rsid w:val="00886F15"/>
    <w:rsid w:val="00892FDC"/>
    <w:rsid w:val="00896612"/>
    <w:rsid w:val="008A0ABE"/>
    <w:rsid w:val="008A33B0"/>
    <w:rsid w:val="008A386E"/>
    <w:rsid w:val="008B290D"/>
    <w:rsid w:val="008B605D"/>
    <w:rsid w:val="008B7E54"/>
    <w:rsid w:val="008B7E58"/>
    <w:rsid w:val="008D5BC6"/>
    <w:rsid w:val="008D6D8C"/>
    <w:rsid w:val="008E2D7B"/>
    <w:rsid w:val="008E4D1A"/>
    <w:rsid w:val="008F07C6"/>
    <w:rsid w:val="00901BE7"/>
    <w:rsid w:val="00902580"/>
    <w:rsid w:val="00904744"/>
    <w:rsid w:val="00904751"/>
    <w:rsid w:val="009064B0"/>
    <w:rsid w:val="00906BA4"/>
    <w:rsid w:val="00906F13"/>
    <w:rsid w:val="00916989"/>
    <w:rsid w:val="00917B24"/>
    <w:rsid w:val="009201EA"/>
    <w:rsid w:val="00924833"/>
    <w:rsid w:val="00926A5A"/>
    <w:rsid w:val="00926DD6"/>
    <w:rsid w:val="00932F23"/>
    <w:rsid w:val="00945B36"/>
    <w:rsid w:val="00947CAD"/>
    <w:rsid w:val="00951F62"/>
    <w:rsid w:val="00956316"/>
    <w:rsid w:val="0096133D"/>
    <w:rsid w:val="00961AC4"/>
    <w:rsid w:val="00964BCF"/>
    <w:rsid w:val="00975FA6"/>
    <w:rsid w:val="0098026E"/>
    <w:rsid w:val="0098065F"/>
    <w:rsid w:val="0098593B"/>
    <w:rsid w:val="00985E69"/>
    <w:rsid w:val="009924C0"/>
    <w:rsid w:val="00996437"/>
    <w:rsid w:val="009B2A39"/>
    <w:rsid w:val="009B34F1"/>
    <w:rsid w:val="009B374E"/>
    <w:rsid w:val="009B39E0"/>
    <w:rsid w:val="009B49FF"/>
    <w:rsid w:val="009C24AE"/>
    <w:rsid w:val="009C3C7A"/>
    <w:rsid w:val="009C680B"/>
    <w:rsid w:val="009C6D7F"/>
    <w:rsid w:val="009D0288"/>
    <w:rsid w:val="009D03D9"/>
    <w:rsid w:val="009D0B24"/>
    <w:rsid w:val="009D7930"/>
    <w:rsid w:val="009D7947"/>
    <w:rsid w:val="009E1C57"/>
    <w:rsid w:val="009E2F08"/>
    <w:rsid w:val="009E7B76"/>
    <w:rsid w:val="009F1390"/>
    <w:rsid w:val="009F20ED"/>
    <w:rsid w:val="009F54AE"/>
    <w:rsid w:val="009F7E99"/>
    <w:rsid w:val="00A01C17"/>
    <w:rsid w:val="00A03FF6"/>
    <w:rsid w:val="00A1246C"/>
    <w:rsid w:val="00A23503"/>
    <w:rsid w:val="00A32681"/>
    <w:rsid w:val="00A33E2B"/>
    <w:rsid w:val="00A34A40"/>
    <w:rsid w:val="00A40162"/>
    <w:rsid w:val="00A41C88"/>
    <w:rsid w:val="00A462B7"/>
    <w:rsid w:val="00A50746"/>
    <w:rsid w:val="00A56ECA"/>
    <w:rsid w:val="00A834A4"/>
    <w:rsid w:val="00A847B1"/>
    <w:rsid w:val="00A84AA0"/>
    <w:rsid w:val="00A8781B"/>
    <w:rsid w:val="00A96E08"/>
    <w:rsid w:val="00AA01E7"/>
    <w:rsid w:val="00AA037E"/>
    <w:rsid w:val="00AA05F0"/>
    <w:rsid w:val="00AB2673"/>
    <w:rsid w:val="00AB79A9"/>
    <w:rsid w:val="00AC04B6"/>
    <w:rsid w:val="00AC198D"/>
    <w:rsid w:val="00AC261A"/>
    <w:rsid w:val="00AC39E4"/>
    <w:rsid w:val="00AD194C"/>
    <w:rsid w:val="00AE0020"/>
    <w:rsid w:val="00AE325C"/>
    <w:rsid w:val="00AF1DA4"/>
    <w:rsid w:val="00AF5F50"/>
    <w:rsid w:val="00B032D5"/>
    <w:rsid w:val="00B0433B"/>
    <w:rsid w:val="00B04906"/>
    <w:rsid w:val="00B07FF8"/>
    <w:rsid w:val="00B13B16"/>
    <w:rsid w:val="00B1697F"/>
    <w:rsid w:val="00B23D5B"/>
    <w:rsid w:val="00B42F88"/>
    <w:rsid w:val="00B4332D"/>
    <w:rsid w:val="00B44E29"/>
    <w:rsid w:val="00B4528B"/>
    <w:rsid w:val="00B458FE"/>
    <w:rsid w:val="00B46A1C"/>
    <w:rsid w:val="00B52B0E"/>
    <w:rsid w:val="00B55AED"/>
    <w:rsid w:val="00B608AB"/>
    <w:rsid w:val="00B642EB"/>
    <w:rsid w:val="00B7359A"/>
    <w:rsid w:val="00B80A94"/>
    <w:rsid w:val="00B82FED"/>
    <w:rsid w:val="00B835C9"/>
    <w:rsid w:val="00B8374A"/>
    <w:rsid w:val="00B83E34"/>
    <w:rsid w:val="00B84153"/>
    <w:rsid w:val="00B853A6"/>
    <w:rsid w:val="00B87828"/>
    <w:rsid w:val="00B90266"/>
    <w:rsid w:val="00B969BC"/>
    <w:rsid w:val="00B977B2"/>
    <w:rsid w:val="00BA4850"/>
    <w:rsid w:val="00BA71A0"/>
    <w:rsid w:val="00BA79A9"/>
    <w:rsid w:val="00BB2BC6"/>
    <w:rsid w:val="00BB33C3"/>
    <w:rsid w:val="00BB55C2"/>
    <w:rsid w:val="00BC5375"/>
    <w:rsid w:val="00BD1E3B"/>
    <w:rsid w:val="00BD3B38"/>
    <w:rsid w:val="00BD633B"/>
    <w:rsid w:val="00BE125D"/>
    <w:rsid w:val="00BE30FC"/>
    <w:rsid w:val="00BE4DDE"/>
    <w:rsid w:val="00BE5902"/>
    <w:rsid w:val="00BF5759"/>
    <w:rsid w:val="00BF591B"/>
    <w:rsid w:val="00BF5939"/>
    <w:rsid w:val="00C01E38"/>
    <w:rsid w:val="00C03DAC"/>
    <w:rsid w:val="00C07446"/>
    <w:rsid w:val="00C128F7"/>
    <w:rsid w:val="00C14835"/>
    <w:rsid w:val="00C15F59"/>
    <w:rsid w:val="00C15FF8"/>
    <w:rsid w:val="00C20D07"/>
    <w:rsid w:val="00C21D0E"/>
    <w:rsid w:val="00C229B0"/>
    <w:rsid w:val="00C31E37"/>
    <w:rsid w:val="00C31FE1"/>
    <w:rsid w:val="00C42581"/>
    <w:rsid w:val="00C43FC9"/>
    <w:rsid w:val="00C4405C"/>
    <w:rsid w:val="00C45FD4"/>
    <w:rsid w:val="00C470D6"/>
    <w:rsid w:val="00C4752F"/>
    <w:rsid w:val="00C5447C"/>
    <w:rsid w:val="00C6014F"/>
    <w:rsid w:val="00C60502"/>
    <w:rsid w:val="00C61926"/>
    <w:rsid w:val="00C6263D"/>
    <w:rsid w:val="00C634B1"/>
    <w:rsid w:val="00C6442B"/>
    <w:rsid w:val="00C732F5"/>
    <w:rsid w:val="00C775B1"/>
    <w:rsid w:val="00C775FB"/>
    <w:rsid w:val="00C77D6C"/>
    <w:rsid w:val="00C80100"/>
    <w:rsid w:val="00C853FC"/>
    <w:rsid w:val="00C861DF"/>
    <w:rsid w:val="00C87DD7"/>
    <w:rsid w:val="00C90081"/>
    <w:rsid w:val="00C91757"/>
    <w:rsid w:val="00C92AAC"/>
    <w:rsid w:val="00CA0514"/>
    <w:rsid w:val="00CA1848"/>
    <w:rsid w:val="00CA3EBA"/>
    <w:rsid w:val="00CA43BA"/>
    <w:rsid w:val="00CA4726"/>
    <w:rsid w:val="00CA4DA9"/>
    <w:rsid w:val="00CB0CEF"/>
    <w:rsid w:val="00CB3409"/>
    <w:rsid w:val="00CC41B4"/>
    <w:rsid w:val="00CC58EA"/>
    <w:rsid w:val="00CC6482"/>
    <w:rsid w:val="00CE0383"/>
    <w:rsid w:val="00CE2F98"/>
    <w:rsid w:val="00CE3448"/>
    <w:rsid w:val="00CE3D28"/>
    <w:rsid w:val="00CE555D"/>
    <w:rsid w:val="00CF550D"/>
    <w:rsid w:val="00D01279"/>
    <w:rsid w:val="00D116D6"/>
    <w:rsid w:val="00D157E1"/>
    <w:rsid w:val="00D173DB"/>
    <w:rsid w:val="00D21B7C"/>
    <w:rsid w:val="00D2243B"/>
    <w:rsid w:val="00D2345C"/>
    <w:rsid w:val="00D25DEC"/>
    <w:rsid w:val="00D265C7"/>
    <w:rsid w:val="00D27AFF"/>
    <w:rsid w:val="00D33DF0"/>
    <w:rsid w:val="00D343CA"/>
    <w:rsid w:val="00D417DC"/>
    <w:rsid w:val="00D41D9E"/>
    <w:rsid w:val="00D444F7"/>
    <w:rsid w:val="00D44586"/>
    <w:rsid w:val="00D46C09"/>
    <w:rsid w:val="00D52EDC"/>
    <w:rsid w:val="00D55391"/>
    <w:rsid w:val="00D55B2C"/>
    <w:rsid w:val="00D5637C"/>
    <w:rsid w:val="00D63568"/>
    <w:rsid w:val="00D6364B"/>
    <w:rsid w:val="00D64CBD"/>
    <w:rsid w:val="00D6507C"/>
    <w:rsid w:val="00D655B6"/>
    <w:rsid w:val="00D80976"/>
    <w:rsid w:val="00D83E57"/>
    <w:rsid w:val="00D84C55"/>
    <w:rsid w:val="00D86603"/>
    <w:rsid w:val="00D911F6"/>
    <w:rsid w:val="00D9588E"/>
    <w:rsid w:val="00DA18B4"/>
    <w:rsid w:val="00DA1E0F"/>
    <w:rsid w:val="00DA37A5"/>
    <w:rsid w:val="00DA4AE1"/>
    <w:rsid w:val="00DA71B1"/>
    <w:rsid w:val="00DB1940"/>
    <w:rsid w:val="00DB4E89"/>
    <w:rsid w:val="00DB5188"/>
    <w:rsid w:val="00DB6199"/>
    <w:rsid w:val="00DB6823"/>
    <w:rsid w:val="00DC4486"/>
    <w:rsid w:val="00DC627F"/>
    <w:rsid w:val="00DC7ADF"/>
    <w:rsid w:val="00DD1610"/>
    <w:rsid w:val="00DD38FC"/>
    <w:rsid w:val="00DE367E"/>
    <w:rsid w:val="00DE39C3"/>
    <w:rsid w:val="00DE7459"/>
    <w:rsid w:val="00DF445D"/>
    <w:rsid w:val="00DF5339"/>
    <w:rsid w:val="00DF57B1"/>
    <w:rsid w:val="00DF7F5A"/>
    <w:rsid w:val="00E0628A"/>
    <w:rsid w:val="00E06699"/>
    <w:rsid w:val="00E06FA9"/>
    <w:rsid w:val="00E160AC"/>
    <w:rsid w:val="00E204CA"/>
    <w:rsid w:val="00E21D37"/>
    <w:rsid w:val="00E236C5"/>
    <w:rsid w:val="00E24F82"/>
    <w:rsid w:val="00E4358A"/>
    <w:rsid w:val="00E53B93"/>
    <w:rsid w:val="00E53FAD"/>
    <w:rsid w:val="00E56240"/>
    <w:rsid w:val="00E570ED"/>
    <w:rsid w:val="00E7096B"/>
    <w:rsid w:val="00E74754"/>
    <w:rsid w:val="00E771E2"/>
    <w:rsid w:val="00E77394"/>
    <w:rsid w:val="00E815AD"/>
    <w:rsid w:val="00E8453B"/>
    <w:rsid w:val="00E84952"/>
    <w:rsid w:val="00E9455D"/>
    <w:rsid w:val="00E94A71"/>
    <w:rsid w:val="00EA0B89"/>
    <w:rsid w:val="00EA59BC"/>
    <w:rsid w:val="00EA757D"/>
    <w:rsid w:val="00EB1E94"/>
    <w:rsid w:val="00EB567C"/>
    <w:rsid w:val="00EB60B1"/>
    <w:rsid w:val="00EB7D68"/>
    <w:rsid w:val="00EB7FDB"/>
    <w:rsid w:val="00EC6C4D"/>
    <w:rsid w:val="00ED0BC2"/>
    <w:rsid w:val="00ED4C05"/>
    <w:rsid w:val="00ED7965"/>
    <w:rsid w:val="00ED7BCF"/>
    <w:rsid w:val="00EE042F"/>
    <w:rsid w:val="00EE0A37"/>
    <w:rsid w:val="00EE1804"/>
    <w:rsid w:val="00EE1873"/>
    <w:rsid w:val="00EE318D"/>
    <w:rsid w:val="00EF3759"/>
    <w:rsid w:val="00EF6406"/>
    <w:rsid w:val="00F01CC0"/>
    <w:rsid w:val="00F02377"/>
    <w:rsid w:val="00F0286A"/>
    <w:rsid w:val="00F135EC"/>
    <w:rsid w:val="00F213BE"/>
    <w:rsid w:val="00F2381F"/>
    <w:rsid w:val="00F267F2"/>
    <w:rsid w:val="00F318A6"/>
    <w:rsid w:val="00F32CF9"/>
    <w:rsid w:val="00F445F1"/>
    <w:rsid w:val="00F45837"/>
    <w:rsid w:val="00F47427"/>
    <w:rsid w:val="00F52806"/>
    <w:rsid w:val="00F5550B"/>
    <w:rsid w:val="00F57199"/>
    <w:rsid w:val="00F60BA1"/>
    <w:rsid w:val="00F701D0"/>
    <w:rsid w:val="00F71795"/>
    <w:rsid w:val="00F75470"/>
    <w:rsid w:val="00F77B12"/>
    <w:rsid w:val="00F800DE"/>
    <w:rsid w:val="00F8113B"/>
    <w:rsid w:val="00F81FC5"/>
    <w:rsid w:val="00F849DC"/>
    <w:rsid w:val="00F900A4"/>
    <w:rsid w:val="00F937E7"/>
    <w:rsid w:val="00F93B38"/>
    <w:rsid w:val="00F9428F"/>
    <w:rsid w:val="00F95F8E"/>
    <w:rsid w:val="00FA1586"/>
    <w:rsid w:val="00FA288A"/>
    <w:rsid w:val="00FA4246"/>
    <w:rsid w:val="00FA7638"/>
    <w:rsid w:val="00FB2DD6"/>
    <w:rsid w:val="00FB4670"/>
    <w:rsid w:val="00FC0CF5"/>
    <w:rsid w:val="00FC5154"/>
    <w:rsid w:val="00FC5A16"/>
    <w:rsid w:val="00FD3914"/>
    <w:rsid w:val="00FD53F1"/>
    <w:rsid w:val="00FD592E"/>
    <w:rsid w:val="00FD79B3"/>
    <w:rsid w:val="00FE2C79"/>
    <w:rsid w:val="00FE343A"/>
    <w:rsid w:val="00FE5A83"/>
    <w:rsid w:val="00FE72B7"/>
    <w:rsid w:val="00FF0AA0"/>
    <w:rsid w:val="00FF2B39"/>
    <w:rsid w:val="00FF3D1A"/>
    <w:rsid w:val="181A1B49"/>
    <w:rsid w:val="1A3C2DD2"/>
    <w:rsid w:val="2D9B52EA"/>
    <w:rsid w:val="4CDE3A00"/>
    <w:rsid w:val="7827745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name="heading 3"/>
    <w:lsdException w:qFormat="1" w:uiPriority="0" w:semiHidden="0" w:name="heading 4" w:locked="1"/>
    <w:lsdException w:qFormat="1" w:uiPriority="0" w:semiHidden="0" w:name="heading 5" w:locked="1"/>
    <w:lsdException w:qFormat="1" w:uiPriority="0" w:semiHidden="0" w:name="heading 6" w:locked="1"/>
    <w:lsdException w:qFormat="1" w:uiPriority="0" w:semiHidden="0" w:name="heading 7" w:locked="1"/>
    <w:lsdException w:qFormat="1" w:uiPriority="0" w:semiHidden="0" w:name="heading 8" w:locked="1"/>
    <w:lsdException w:qFormat="1"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ocked="1"/>
    <w:lsdException w:qFormat="1" w:uiPriority="0" w:semiHidden="0" w:name="toc 2" w:locked="1"/>
    <w:lsdException w:unhideWhenUsed="0" w:uiPriority="0" w:semiHidden="0" w:name="toc 3" w:locked="1"/>
    <w:lsdException w:qFormat="1" w:uiPriority="0" w:semiHidden="0" w:name="toc 4" w:locked="1"/>
    <w:lsdException w:qFormat="1" w:uiPriority="0" w:semiHidden="0" w:name="toc 5" w:locked="1"/>
    <w:lsdException w:qFormat="1" w:uiPriority="0" w:semiHidden="0" w:name="toc 6" w:locked="1"/>
    <w:lsdException w:qFormat="1"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qFormat="1"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iPriority="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unhideWhenUsed="0" w:uiPriority="0" w:semiHidden="0" w:name="Emphasis" w:locked="1"/>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atentStyles>
  <w:style w:type="paragraph" w:default="1" w:styleId="1">
    <w:name w:val="Normal"/>
    <w:qFormat/>
    <w:uiPriority w:val="0"/>
    <w:pPr>
      <w:widowControl w:val="0"/>
      <w:suppressAutoHyphens/>
      <w:spacing w:line="100" w:lineRule="atLeast"/>
      <w:textAlignment w:val="baseline"/>
    </w:pPr>
    <w:rPr>
      <w:rFonts w:ascii="Times New Roman" w:hAnsi="Times New Roman" w:eastAsia="Times New Roman" w:cs="Tahoma"/>
      <w:kern w:val="1"/>
      <w:sz w:val="24"/>
      <w:szCs w:val="24"/>
      <w:lang w:val="de-DE" w:eastAsia="fa-IR" w:bidi="fa-IR"/>
    </w:rPr>
  </w:style>
  <w:style w:type="paragraph" w:styleId="2">
    <w:name w:val="heading 1"/>
    <w:basedOn w:val="1"/>
    <w:next w:val="1"/>
    <w:link w:val="74"/>
    <w:qFormat/>
    <w:uiPriority w:val="0"/>
    <w:pPr>
      <w:keepNext/>
      <w:widowControl/>
      <w:suppressAutoHyphens w:val="0"/>
      <w:spacing w:line="240" w:lineRule="auto"/>
      <w:jc w:val="center"/>
      <w:textAlignment w:val="auto"/>
      <w:outlineLvl w:val="0"/>
    </w:pPr>
    <w:rPr>
      <w:rFonts w:cs="Times New Roman"/>
      <w:kern w:val="0"/>
      <w:sz w:val="28"/>
      <w:szCs w:val="20"/>
      <w:lang w:val="ru-RU" w:eastAsia="ru-RU" w:bidi="ar-SA"/>
    </w:rPr>
  </w:style>
  <w:style w:type="paragraph" w:styleId="3">
    <w:name w:val="heading 2"/>
    <w:basedOn w:val="1"/>
    <w:next w:val="1"/>
    <w:link w:val="75"/>
    <w:qFormat/>
    <w:uiPriority w:val="0"/>
    <w:pPr>
      <w:keepNext/>
      <w:keepLines/>
      <w:suppressAutoHyphens w:val="0"/>
      <w:spacing w:before="200" w:line="240" w:lineRule="auto"/>
      <w:textAlignment w:val="auto"/>
      <w:outlineLvl w:val="1"/>
    </w:pPr>
    <w:rPr>
      <w:rFonts w:ascii="Cambria" w:hAnsi="Cambria" w:cs="Times New Roman"/>
      <w:b/>
      <w:bCs/>
      <w:color w:val="4F81BD"/>
      <w:kern w:val="0"/>
      <w:sz w:val="26"/>
      <w:szCs w:val="26"/>
      <w:lang w:val="ru-RU" w:eastAsia="ru-RU" w:bidi="ar-SA"/>
    </w:rPr>
  </w:style>
  <w:style w:type="paragraph" w:styleId="4">
    <w:name w:val="heading 3"/>
    <w:basedOn w:val="1"/>
    <w:next w:val="1"/>
    <w:link w:val="153"/>
    <w:semiHidden/>
    <w:qFormat/>
    <w:uiPriority w:val="0"/>
    <w:pPr>
      <w:keepNext/>
      <w:keepLines/>
      <w:spacing w:before="200"/>
      <w:outlineLvl w:val="2"/>
    </w:pPr>
    <w:rPr>
      <w:rFonts w:ascii="Cambria" w:hAnsi="Cambria" w:cs="Times New Roman"/>
      <w:b/>
      <w:bCs/>
      <w:color w:val="4F81BD"/>
    </w:rPr>
  </w:style>
  <w:style w:type="paragraph" w:styleId="5">
    <w:name w:val="heading 4"/>
    <w:basedOn w:val="1"/>
    <w:next w:val="1"/>
    <w:link w:val="159"/>
    <w:unhideWhenUsed/>
    <w:qFormat/>
    <w:locked/>
    <w:uiPriority w:val="0"/>
    <w:pPr>
      <w:keepNext/>
      <w:keepLines/>
      <w:widowControl/>
      <w:suppressAutoHyphens w:val="0"/>
      <w:spacing w:line="240" w:lineRule="auto"/>
      <w:jc w:val="both"/>
      <w:textAlignment w:val="auto"/>
      <w:outlineLvl w:val="3"/>
    </w:pPr>
    <w:rPr>
      <w:rFonts w:cs="Times New Roman"/>
      <w:bCs/>
      <w:iCs/>
      <w:kern w:val="0"/>
      <w:lang w:val="ru-RU" w:eastAsia="en-US" w:bidi="ar-SA"/>
    </w:rPr>
  </w:style>
  <w:style w:type="paragraph" w:styleId="6">
    <w:name w:val="heading 5"/>
    <w:basedOn w:val="1"/>
    <w:next w:val="1"/>
    <w:link w:val="160"/>
    <w:unhideWhenUsed/>
    <w:qFormat/>
    <w:locked/>
    <w:uiPriority w:val="0"/>
    <w:pPr>
      <w:keepNext/>
      <w:keepLines/>
      <w:widowControl/>
      <w:suppressAutoHyphens w:val="0"/>
      <w:spacing w:line="240" w:lineRule="auto"/>
      <w:jc w:val="both"/>
      <w:textAlignment w:val="auto"/>
      <w:outlineLvl w:val="4"/>
    </w:pPr>
    <w:rPr>
      <w:rFonts w:cs="Times New Roman"/>
      <w:kern w:val="0"/>
      <w:lang w:val="ru-RU" w:eastAsia="en-US" w:bidi="ar-SA"/>
    </w:rPr>
  </w:style>
  <w:style w:type="paragraph" w:styleId="7">
    <w:name w:val="heading 6"/>
    <w:basedOn w:val="1"/>
    <w:next w:val="1"/>
    <w:link w:val="161"/>
    <w:unhideWhenUsed/>
    <w:qFormat/>
    <w:locked/>
    <w:uiPriority w:val="0"/>
    <w:pPr>
      <w:keepNext/>
      <w:keepLines/>
      <w:widowControl/>
      <w:suppressAutoHyphens w:val="0"/>
      <w:spacing w:line="240" w:lineRule="auto"/>
      <w:jc w:val="both"/>
      <w:textAlignment w:val="auto"/>
      <w:outlineLvl w:val="5"/>
    </w:pPr>
    <w:rPr>
      <w:rFonts w:cs="Times New Roman"/>
      <w:iCs/>
      <w:color w:val="243F60"/>
      <w:kern w:val="0"/>
      <w:lang w:val="ru-RU" w:eastAsia="en-US" w:bidi="ar-SA"/>
    </w:rPr>
  </w:style>
  <w:style w:type="paragraph" w:styleId="8">
    <w:name w:val="heading 7"/>
    <w:basedOn w:val="1"/>
    <w:next w:val="1"/>
    <w:link w:val="162"/>
    <w:unhideWhenUsed/>
    <w:qFormat/>
    <w:locked/>
    <w:uiPriority w:val="0"/>
    <w:pPr>
      <w:keepNext/>
      <w:keepLines/>
      <w:widowControl/>
      <w:suppressAutoHyphens w:val="0"/>
      <w:spacing w:line="240" w:lineRule="auto"/>
      <w:jc w:val="both"/>
      <w:textAlignment w:val="auto"/>
      <w:outlineLvl w:val="6"/>
    </w:pPr>
    <w:rPr>
      <w:rFonts w:cs="Times New Roman"/>
      <w:iCs/>
      <w:kern w:val="0"/>
      <w:lang w:val="ru-RU" w:eastAsia="en-US" w:bidi="ar-SA"/>
    </w:rPr>
  </w:style>
  <w:style w:type="paragraph" w:styleId="9">
    <w:name w:val="heading 8"/>
    <w:basedOn w:val="1"/>
    <w:next w:val="1"/>
    <w:link w:val="163"/>
    <w:unhideWhenUsed/>
    <w:qFormat/>
    <w:locked/>
    <w:uiPriority w:val="0"/>
    <w:pPr>
      <w:keepNext/>
      <w:keepLines/>
      <w:widowControl/>
      <w:suppressAutoHyphens w:val="0"/>
      <w:spacing w:line="240" w:lineRule="auto"/>
      <w:jc w:val="both"/>
      <w:textAlignment w:val="auto"/>
      <w:outlineLvl w:val="7"/>
    </w:pPr>
    <w:rPr>
      <w:rFonts w:cs="Times New Roman"/>
      <w:color w:val="404040"/>
      <w:kern w:val="0"/>
      <w:szCs w:val="20"/>
      <w:lang w:val="ru-RU" w:eastAsia="en-US" w:bidi="ar-SA"/>
    </w:rPr>
  </w:style>
  <w:style w:type="paragraph" w:styleId="10">
    <w:name w:val="heading 9"/>
    <w:basedOn w:val="1"/>
    <w:next w:val="1"/>
    <w:link w:val="164"/>
    <w:unhideWhenUsed/>
    <w:qFormat/>
    <w:locked/>
    <w:uiPriority w:val="0"/>
    <w:pPr>
      <w:keepNext/>
      <w:keepLines/>
      <w:widowControl/>
      <w:suppressAutoHyphens w:val="0"/>
      <w:spacing w:line="240" w:lineRule="auto"/>
      <w:jc w:val="both"/>
      <w:textAlignment w:val="auto"/>
      <w:outlineLvl w:val="8"/>
    </w:pPr>
    <w:rPr>
      <w:rFonts w:cs="Times New Roman"/>
      <w:iCs/>
      <w:color w:val="404040"/>
      <w:kern w:val="0"/>
      <w:szCs w:val="20"/>
      <w:lang w:val="ru-RU" w:eastAsia="en-US" w:bidi="ar-SA"/>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character" w:styleId="13">
    <w:name w:val="footnote reference"/>
    <w:basedOn w:val="11"/>
    <w:qFormat/>
    <w:uiPriority w:val="0"/>
    <w:rPr>
      <w:vertAlign w:val="superscript"/>
    </w:rPr>
  </w:style>
  <w:style w:type="character" w:styleId="14">
    <w:name w:val="endnote reference"/>
    <w:basedOn w:val="11"/>
    <w:qFormat/>
    <w:uiPriority w:val="0"/>
    <w:rPr>
      <w:vertAlign w:val="superscript"/>
    </w:rPr>
  </w:style>
  <w:style w:type="character" w:styleId="15">
    <w:name w:val="Hyperlink"/>
    <w:basedOn w:val="11"/>
    <w:qFormat/>
    <w:uiPriority w:val="0"/>
    <w:rPr>
      <w:color w:val="0000FF"/>
      <w:u w:val="single"/>
    </w:rPr>
  </w:style>
  <w:style w:type="character" w:styleId="16">
    <w:name w:val="page number"/>
    <w:basedOn w:val="11"/>
    <w:qFormat/>
    <w:uiPriority w:val="99"/>
  </w:style>
  <w:style w:type="character" w:styleId="17">
    <w:name w:val="Strong"/>
    <w:basedOn w:val="11"/>
    <w:qFormat/>
    <w:uiPriority w:val="0"/>
    <w:rPr>
      <w:b/>
    </w:rPr>
  </w:style>
  <w:style w:type="paragraph" w:styleId="18">
    <w:name w:val="Balloon Text"/>
    <w:basedOn w:val="1"/>
    <w:link w:val="183"/>
    <w:qFormat/>
    <w:uiPriority w:val="0"/>
    <w:pPr>
      <w:spacing w:line="240" w:lineRule="auto"/>
    </w:pPr>
    <w:rPr>
      <w:rFonts w:ascii="Tahoma" w:hAnsi="Tahoma"/>
      <w:sz w:val="16"/>
      <w:szCs w:val="16"/>
    </w:rPr>
  </w:style>
  <w:style w:type="paragraph" w:styleId="19">
    <w:name w:val="Body Text Indent 3"/>
    <w:basedOn w:val="1"/>
    <w:link w:val="83"/>
    <w:qFormat/>
    <w:uiPriority w:val="0"/>
    <w:pPr>
      <w:widowControl/>
      <w:suppressAutoHyphens w:val="0"/>
      <w:spacing w:after="120" w:line="276" w:lineRule="auto"/>
      <w:ind w:left="283"/>
      <w:textAlignment w:val="auto"/>
    </w:pPr>
    <w:rPr>
      <w:rFonts w:ascii="Calibri" w:hAnsi="Calibri" w:cs="Calibri"/>
      <w:kern w:val="0"/>
      <w:sz w:val="16"/>
      <w:szCs w:val="16"/>
      <w:lang w:val="ru-RU" w:eastAsia="en-US" w:bidi="ar-SA"/>
    </w:rPr>
  </w:style>
  <w:style w:type="paragraph" w:styleId="20">
    <w:name w:val="annotation text"/>
    <w:basedOn w:val="1"/>
    <w:link w:val="91"/>
    <w:semiHidden/>
    <w:qFormat/>
    <w:uiPriority w:val="0"/>
    <w:pPr>
      <w:widowControl/>
      <w:suppressAutoHyphens w:val="0"/>
      <w:spacing w:after="160" w:line="240" w:lineRule="auto"/>
      <w:textAlignment w:val="auto"/>
    </w:pPr>
    <w:rPr>
      <w:rFonts w:ascii="Calibri" w:hAnsi="Calibri" w:cs="Calibri"/>
      <w:kern w:val="0"/>
      <w:sz w:val="20"/>
      <w:szCs w:val="20"/>
      <w:lang w:val="ru-RU" w:eastAsia="en-US" w:bidi="ar-SA"/>
    </w:rPr>
  </w:style>
  <w:style w:type="paragraph" w:styleId="21">
    <w:name w:val="annotation subject"/>
    <w:basedOn w:val="20"/>
    <w:next w:val="20"/>
    <w:link w:val="92"/>
    <w:semiHidden/>
    <w:qFormat/>
    <w:uiPriority w:val="0"/>
    <w:rPr>
      <w:b/>
      <w:bCs/>
    </w:rPr>
  </w:style>
  <w:style w:type="paragraph" w:styleId="22">
    <w:name w:val="Document Map"/>
    <w:basedOn w:val="1"/>
    <w:link w:val="150"/>
    <w:semiHidden/>
    <w:qFormat/>
    <w:uiPriority w:val="0"/>
    <w:pPr>
      <w:widowControl/>
      <w:suppressAutoHyphens w:val="0"/>
      <w:spacing w:after="200" w:line="276" w:lineRule="auto"/>
      <w:textAlignment w:val="auto"/>
    </w:pPr>
    <w:rPr>
      <w:rFonts w:ascii="Tahoma" w:hAnsi="Tahoma"/>
      <w:kern w:val="0"/>
      <w:sz w:val="16"/>
      <w:szCs w:val="16"/>
      <w:lang w:val="ru-RU" w:eastAsia="en-US" w:bidi="ar-SA"/>
    </w:rPr>
  </w:style>
  <w:style w:type="paragraph" w:styleId="23">
    <w:name w:val="footnote text"/>
    <w:basedOn w:val="1"/>
    <w:qFormat/>
    <w:uiPriority w:val="0"/>
    <w:pPr>
      <w:suppressLineNumbers/>
      <w:ind w:left="283" w:hanging="283"/>
    </w:pPr>
    <w:rPr>
      <w:sz w:val="20"/>
      <w:szCs w:val="20"/>
    </w:rPr>
  </w:style>
  <w:style w:type="paragraph" w:styleId="24">
    <w:name w:val="header"/>
    <w:basedOn w:val="1"/>
    <w:link w:val="89"/>
    <w:qFormat/>
    <w:uiPriority w:val="0"/>
    <w:pPr>
      <w:widowControl/>
      <w:tabs>
        <w:tab w:val="center" w:pos="4677"/>
        <w:tab w:val="right" w:pos="9355"/>
      </w:tabs>
      <w:suppressAutoHyphens w:val="0"/>
      <w:spacing w:line="240" w:lineRule="auto"/>
      <w:textAlignment w:val="auto"/>
    </w:pPr>
    <w:rPr>
      <w:rFonts w:ascii="Calibri" w:hAnsi="Calibri" w:cs="Calibri"/>
      <w:kern w:val="0"/>
      <w:sz w:val="22"/>
      <w:szCs w:val="22"/>
      <w:lang w:val="ru-RU" w:eastAsia="en-US" w:bidi="ar-SA"/>
    </w:rPr>
  </w:style>
  <w:style w:type="paragraph" w:styleId="25">
    <w:name w:val="toc 7"/>
    <w:basedOn w:val="1"/>
    <w:next w:val="1"/>
    <w:unhideWhenUsed/>
    <w:qFormat/>
    <w:locked/>
    <w:uiPriority w:val="0"/>
    <w:pPr>
      <w:widowControl/>
      <w:suppressAutoHyphens w:val="0"/>
      <w:spacing w:after="100" w:line="240" w:lineRule="auto"/>
      <w:ind w:left="1440"/>
      <w:jc w:val="both"/>
      <w:textAlignment w:val="auto"/>
    </w:pPr>
    <w:rPr>
      <w:rFonts w:eastAsia="Calibri" w:cs="Times New Roman"/>
      <w:kern w:val="0"/>
      <w:lang w:val="ru-RU" w:eastAsia="en-US" w:bidi="ar-SA"/>
    </w:rPr>
  </w:style>
  <w:style w:type="paragraph" w:styleId="26">
    <w:name w:val="Body Text"/>
    <w:basedOn w:val="1"/>
    <w:qFormat/>
    <w:uiPriority w:val="0"/>
    <w:pPr>
      <w:spacing w:after="120"/>
    </w:pPr>
  </w:style>
  <w:style w:type="paragraph" w:styleId="27">
    <w:name w:val="toc 1"/>
    <w:basedOn w:val="1"/>
    <w:next w:val="1"/>
    <w:unhideWhenUsed/>
    <w:qFormat/>
    <w:locked/>
    <w:uiPriority w:val="0"/>
    <w:pPr>
      <w:widowControl/>
      <w:suppressAutoHyphens w:val="0"/>
      <w:spacing w:after="100" w:line="240" w:lineRule="auto"/>
      <w:jc w:val="both"/>
      <w:textAlignment w:val="auto"/>
    </w:pPr>
    <w:rPr>
      <w:rFonts w:eastAsia="Calibri" w:cs="Times New Roman"/>
      <w:kern w:val="0"/>
      <w:lang w:val="ru-RU" w:eastAsia="en-US" w:bidi="ar-SA"/>
    </w:rPr>
  </w:style>
  <w:style w:type="paragraph" w:styleId="28">
    <w:name w:val="toc 6"/>
    <w:basedOn w:val="1"/>
    <w:next w:val="1"/>
    <w:unhideWhenUsed/>
    <w:qFormat/>
    <w:locked/>
    <w:uiPriority w:val="0"/>
    <w:pPr>
      <w:widowControl/>
      <w:suppressAutoHyphens w:val="0"/>
      <w:spacing w:after="100" w:line="240" w:lineRule="auto"/>
      <w:ind w:left="1200"/>
      <w:jc w:val="both"/>
      <w:textAlignment w:val="auto"/>
    </w:pPr>
    <w:rPr>
      <w:rFonts w:eastAsia="Calibri" w:cs="Times New Roman"/>
      <w:kern w:val="0"/>
      <w:lang w:val="ru-RU" w:eastAsia="en-US" w:bidi="ar-SA"/>
    </w:rPr>
  </w:style>
  <w:style w:type="paragraph" w:styleId="29">
    <w:name w:val="toc 2"/>
    <w:basedOn w:val="1"/>
    <w:next w:val="1"/>
    <w:unhideWhenUsed/>
    <w:qFormat/>
    <w:locked/>
    <w:uiPriority w:val="0"/>
    <w:pPr>
      <w:widowControl/>
      <w:suppressAutoHyphens w:val="0"/>
      <w:spacing w:after="100" w:line="240" w:lineRule="auto"/>
      <w:ind w:left="240"/>
      <w:jc w:val="both"/>
      <w:textAlignment w:val="auto"/>
    </w:pPr>
    <w:rPr>
      <w:rFonts w:eastAsia="Calibri" w:cs="Times New Roman"/>
      <w:kern w:val="0"/>
      <w:lang w:val="ru-RU" w:eastAsia="en-US" w:bidi="ar-SA"/>
    </w:rPr>
  </w:style>
  <w:style w:type="paragraph" w:styleId="30">
    <w:name w:val="toc 4"/>
    <w:basedOn w:val="1"/>
    <w:next w:val="1"/>
    <w:unhideWhenUsed/>
    <w:qFormat/>
    <w:locked/>
    <w:uiPriority w:val="0"/>
    <w:pPr>
      <w:widowControl/>
      <w:suppressAutoHyphens w:val="0"/>
      <w:spacing w:after="100" w:line="240" w:lineRule="auto"/>
      <w:ind w:left="720"/>
      <w:jc w:val="both"/>
      <w:textAlignment w:val="auto"/>
    </w:pPr>
    <w:rPr>
      <w:rFonts w:eastAsia="Calibri" w:cs="Times New Roman"/>
      <w:kern w:val="0"/>
      <w:lang w:val="en-US" w:eastAsia="en-US" w:bidi="ar-SA"/>
    </w:rPr>
  </w:style>
  <w:style w:type="paragraph" w:styleId="31">
    <w:name w:val="toc 5"/>
    <w:basedOn w:val="1"/>
    <w:next w:val="1"/>
    <w:unhideWhenUsed/>
    <w:qFormat/>
    <w:locked/>
    <w:uiPriority w:val="0"/>
    <w:pPr>
      <w:widowControl/>
      <w:suppressAutoHyphens w:val="0"/>
      <w:spacing w:after="100" w:line="240" w:lineRule="auto"/>
      <w:ind w:left="960"/>
      <w:jc w:val="both"/>
      <w:textAlignment w:val="auto"/>
    </w:pPr>
    <w:rPr>
      <w:rFonts w:eastAsia="Calibri" w:cs="Times New Roman"/>
      <w:kern w:val="0"/>
      <w:lang w:val="ru-RU" w:eastAsia="en-US" w:bidi="ar-SA"/>
    </w:rPr>
  </w:style>
  <w:style w:type="paragraph" w:styleId="32">
    <w:name w:val="Title"/>
    <w:basedOn w:val="1"/>
    <w:link w:val="146"/>
    <w:qFormat/>
    <w:uiPriority w:val="0"/>
    <w:pPr>
      <w:widowControl/>
      <w:suppressAutoHyphens w:val="0"/>
      <w:spacing w:line="240" w:lineRule="auto"/>
      <w:jc w:val="center"/>
      <w:textAlignment w:val="auto"/>
    </w:pPr>
    <w:rPr>
      <w:rFonts w:cs="Times New Roman"/>
      <w:b/>
      <w:kern w:val="0"/>
      <w:sz w:val="28"/>
      <w:szCs w:val="20"/>
      <w:lang w:val="ru-RU" w:eastAsia="ru-RU" w:bidi="ar-SA"/>
    </w:rPr>
  </w:style>
  <w:style w:type="paragraph" w:styleId="33">
    <w:name w:val="footer"/>
    <w:basedOn w:val="1"/>
    <w:link w:val="90"/>
    <w:qFormat/>
    <w:uiPriority w:val="0"/>
    <w:pPr>
      <w:widowControl/>
      <w:tabs>
        <w:tab w:val="center" w:pos="4677"/>
        <w:tab w:val="right" w:pos="9355"/>
      </w:tabs>
      <w:suppressAutoHyphens w:val="0"/>
      <w:spacing w:line="240" w:lineRule="auto"/>
      <w:textAlignment w:val="auto"/>
    </w:pPr>
    <w:rPr>
      <w:rFonts w:ascii="Calibri" w:hAnsi="Calibri" w:cs="Calibri"/>
      <w:kern w:val="0"/>
      <w:sz w:val="22"/>
      <w:szCs w:val="22"/>
      <w:lang w:val="ru-RU" w:eastAsia="en-US" w:bidi="ar-SA"/>
    </w:rPr>
  </w:style>
  <w:style w:type="paragraph" w:styleId="34">
    <w:name w:val="List"/>
    <w:basedOn w:val="26"/>
    <w:qFormat/>
    <w:uiPriority w:val="0"/>
  </w:style>
  <w:style w:type="paragraph" w:styleId="35">
    <w:name w:val="Normal (Web)"/>
    <w:basedOn w:val="1"/>
    <w:qFormat/>
    <w:uiPriority w:val="0"/>
    <w:pPr>
      <w:widowControl/>
      <w:suppressAutoHyphens w:val="0"/>
      <w:spacing w:before="100" w:after="100" w:line="240" w:lineRule="auto"/>
      <w:textAlignment w:val="auto"/>
    </w:pPr>
    <w:rPr>
      <w:rFonts w:cs="Times New Roman"/>
      <w:lang w:val="ru-RU" w:eastAsia="ar-SA" w:bidi="ar-SA"/>
    </w:rPr>
  </w:style>
  <w:style w:type="paragraph" w:styleId="36">
    <w:name w:val="Body Text Indent 2"/>
    <w:basedOn w:val="1"/>
    <w:link w:val="82"/>
    <w:semiHidden/>
    <w:qFormat/>
    <w:uiPriority w:val="0"/>
    <w:pPr>
      <w:widowControl/>
      <w:suppressAutoHyphens w:val="0"/>
      <w:spacing w:after="120" w:line="480" w:lineRule="auto"/>
      <w:ind w:left="283"/>
      <w:textAlignment w:val="auto"/>
    </w:pPr>
    <w:rPr>
      <w:rFonts w:ascii="Calibri" w:hAnsi="Calibri" w:cs="Calibri"/>
      <w:kern w:val="0"/>
      <w:sz w:val="22"/>
      <w:szCs w:val="22"/>
      <w:lang w:val="ru-RU" w:eastAsia="en-US" w:bidi="ar-SA"/>
    </w:rPr>
  </w:style>
  <w:style w:type="paragraph" w:styleId="37">
    <w:name w:val="List 2"/>
    <w:basedOn w:val="1"/>
    <w:semiHidden/>
    <w:unhideWhenUsed/>
    <w:qFormat/>
    <w:uiPriority w:val="0"/>
    <w:pPr>
      <w:widowControl/>
      <w:suppressAutoHyphens w:val="0"/>
      <w:spacing w:line="240" w:lineRule="auto"/>
      <w:contextualSpacing/>
      <w:jc w:val="both"/>
      <w:textAlignment w:val="auto"/>
    </w:pPr>
    <w:rPr>
      <w:rFonts w:eastAsia="Calibri" w:cs="Times New Roman"/>
      <w:kern w:val="0"/>
      <w:lang w:val="ru-RU" w:eastAsia="en-US" w:bidi="ar-SA"/>
    </w:rPr>
  </w:style>
  <w:style w:type="table" w:styleId="38">
    <w:name w:val="Table Grid"/>
    <w:basedOn w:val="12"/>
    <w:qFormat/>
    <w:uiPriority w:val="0"/>
    <w:rPr>
      <w:rFonts w:ascii="Calibri" w:hAnsi="Calibri"/>
      <w:sz w:val="22"/>
      <w:szCs w:val="22"/>
      <w:lang w:val="ru-RU" w:eastAsia="en-US"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9">
    <w:name w:val="WW8Num1z0"/>
    <w:qFormat/>
    <w:uiPriority w:val="0"/>
    <w:rPr>
      <w:rFonts w:ascii="Symbol" w:hAnsi="Symbol"/>
    </w:rPr>
  </w:style>
  <w:style w:type="character" w:customStyle="1" w:styleId="40">
    <w:name w:val="WW8Num2z0"/>
    <w:qFormat/>
    <w:uiPriority w:val="0"/>
    <w:rPr>
      <w:rFonts w:ascii="Symbol" w:hAnsi="Symbol"/>
    </w:rPr>
  </w:style>
  <w:style w:type="character" w:customStyle="1" w:styleId="41">
    <w:name w:val="Основной шрифт абзаца3"/>
    <w:qFormat/>
    <w:uiPriority w:val="0"/>
  </w:style>
  <w:style w:type="character" w:customStyle="1" w:styleId="42">
    <w:name w:val="Основной шрифт абзаца2"/>
    <w:qFormat/>
    <w:uiPriority w:val="0"/>
  </w:style>
  <w:style w:type="character" w:customStyle="1" w:styleId="43">
    <w:name w:val="Основной шрифт абзаца1"/>
    <w:qFormat/>
    <w:uiPriority w:val="0"/>
  </w:style>
  <w:style w:type="character" w:customStyle="1" w:styleId="44">
    <w:name w:val="Маркеры списка"/>
    <w:qFormat/>
    <w:uiPriority w:val="0"/>
    <w:rPr>
      <w:rFonts w:ascii="OpenSymbol" w:hAnsi="OpenSymbol" w:eastAsia="Times New Roman"/>
    </w:rPr>
  </w:style>
  <w:style w:type="character" w:customStyle="1" w:styleId="45">
    <w:name w:val="Символ нумерации"/>
    <w:qFormat/>
    <w:uiPriority w:val="0"/>
  </w:style>
  <w:style w:type="character" w:customStyle="1" w:styleId="46">
    <w:name w:val="Символ сноски"/>
    <w:qFormat/>
    <w:uiPriority w:val="0"/>
  </w:style>
  <w:style w:type="character" w:customStyle="1" w:styleId="47">
    <w:name w:val="Знак сноски1"/>
    <w:qFormat/>
    <w:uiPriority w:val="0"/>
    <w:rPr>
      <w:vertAlign w:val="superscript"/>
    </w:rPr>
  </w:style>
  <w:style w:type="character" w:customStyle="1" w:styleId="48">
    <w:name w:val="Символы концевой сноски"/>
    <w:qFormat/>
    <w:uiPriority w:val="0"/>
    <w:rPr>
      <w:vertAlign w:val="superscript"/>
    </w:rPr>
  </w:style>
  <w:style w:type="character" w:customStyle="1" w:styleId="49">
    <w:name w:val="WW-Символы концевой сноски"/>
    <w:qFormat/>
    <w:uiPriority w:val="0"/>
  </w:style>
  <w:style w:type="character" w:customStyle="1" w:styleId="50">
    <w:name w:val="Знак концевой сноски1"/>
    <w:qFormat/>
    <w:uiPriority w:val="0"/>
    <w:rPr>
      <w:vertAlign w:val="superscript"/>
    </w:rPr>
  </w:style>
  <w:style w:type="character" w:customStyle="1" w:styleId="51">
    <w:name w:val="apple-converted-space"/>
    <w:qFormat/>
    <w:uiPriority w:val="0"/>
  </w:style>
  <w:style w:type="character" w:customStyle="1" w:styleId="52">
    <w:name w:val="Текст выноски Знак"/>
    <w:qFormat/>
    <w:uiPriority w:val="0"/>
    <w:rPr>
      <w:rFonts w:ascii="Tahoma" w:hAnsi="Tahoma" w:eastAsia="Times New Roman"/>
      <w:kern w:val="1"/>
      <w:sz w:val="16"/>
      <w:lang w:val="de-DE" w:eastAsia="fa-IR" w:bidi="fa-IR"/>
    </w:rPr>
  </w:style>
  <w:style w:type="character" w:customStyle="1" w:styleId="53">
    <w:name w:val="Знак сноски2"/>
    <w:qFormat/>
    <w:uiPriority w:val="0"/>
    <w:rPr>
      <w:vertAlign w:val="superscript"/>
    </w:rPr>
  </w:style>
  <w:style w:type="character" w:customStyle="1" w:styleId="54">
    <w:name w:val="Знак концевой сноски2"/>
    <w:qFormat/>
    <w:uiPriority w:val="0"/>
    <w:rPr>
      <w:vertAlign w:val="superscript"/>
    </w:rPr>
  </w:style>
  <w:style w:type="paragraph" w:customStyle="1" w:styleId="55">
    <w:name w:val="Заголовок"/>
    <w:basedOn w:val="1"/>
    <w:next w:val="26"/>
    <w:qFormat/>
    <w:uiPriority w:val="0"/>
    <w:pPr>
      <w:keepNext/>
      <w:spacing w:before="240" w:after="120"/>
    </w:pPr>
    <w:rPr>
      <w:rFonts w:ascii="Arial" w:hAnsi="Arial" w:cs="Arial"/>
      <w:sz w:val="28"/>
      <w:szCs w:val="28"/>
    </w:rPr>
  </w:style>
  <w:style w:type="paragraph" w:customStyle="1" w:styleId="56">
    <w:name w:val="Название3"/>
    <w:basedOn w:val="1"/>
    <w:qFormat/>
    <w:uiPriority w:val="0"/>
    <w:pPr>
      <w:suppressLineNumbers/>
      <w:spacing w:before="120" w:after="120"/>
    </w:pPr>
    <w:rPr>
      <w:rFonts w:cs="Mangal"/>
      <w:i/>
      <w:iCs/>
    </w:rPr>
  </w:style>
  <w:style w:type="paragraph" w:customStyle="1" w:styleId="57">
    <w:name w:val="Указатель3"/>
    <w:basedOn w:val="1"/>
    <w:qFormat/>
    <w:uiPriority w:val="0"/>
    <w:pPr>
      <w:suppressLineNumbers/>
    </w:pPr>
    <w:rPr>
      <w:rFonts w:cs="Mangal"/>
    </w:rPr>
  </w:style>
  <w:style w:type="paragraph" w:customStyle="1" w:styleId="58">
    <w:name w:val="Название2"/>
    <w:basedOn w:val="1"/>
    <w:qFormat/>
    <w:uiPriority w:val="0"/>
    <w:pPr>
      <w:suppressLineNumbers/>
      <w:spacing w:before="120" w:after="120"/>
    </w:pPr>
    <w:rPr>
      <w:rFonts w:cs="Mangal"/>
      <w:i/>
      <w:iCs/>
    </w:rPr>
  </w:style>
  <w:style w:type="paragraph" w:customStyle="1" w:styleId="59">
    <w:name w:val="Указатель2"/>
    <w:basedOn w:val="1"/>
    <w:qFormat/>
    <w:uiPriority w:val="0"/>
    <w:pPr>
      <w:suppressLineNumbers/>
    </w:pPr>
    <w:rPr>
      <w:rFonts w:cs="Mangal"/>
    </w:rPr>
  </w:style>
  <w:style w:type="paragraph" w:customStyle="1" w:styleId="60">
    <w:name w:val="Название1"/>
    <w:basedOn w:val="1"/>
    <w:qFormat/>
    <w:uiPriority w:val="0"/>
    <w:pPr>
      <w:suppressLineNumbers/>
      <w:spacing w:before="120" w:after="120"/>
    </w:pPr>
    <w:rPr>
      <w:i/>
      <w:iCs/>
    </w:rPr>
  </w:style>
  <w:style w:type="paragraph" w:customStyle="1" w:styleId="61">
    <w:name w:val="Указатель1"/>
    <w:basedOn w:val="1"/>
    <w:qFormat/>
    <w:uiPriority w:val="0"/>
    <w:pPr>
      <w:suppressLineNumbers/>
    </w:pPr>
  </w:style>
  <w:style w:type="paragraph" w:customStyle="1" w:styleId="62">
    <w:name w:val="Обычный1"/>
    <w:qFormat/>
    <w:uiPriority w:val="0"/>
    <w:pPr>
      <w:widowControl w:val="0"/>
      <w:suppressAutoHyphens/>
      <w:spacing w:line="100" w:lineRule="atLeast"/>
      <w:textAlignment w:val="baseline"/>
    </w:pPr>
    <w:rPr>
      <w:rFonts w:ascii="Times New Roman" w:hAnsi="Times New Roman" w:eastAsia="Times New Roman" w:cs="Tahoma"/>
      <w:kern w:val="1"/>
      <w:sz w:val="24"/>
      <w:szCs w:val="24"/>
      <w:lang w:val="de-DE" w:eastAsia="fa-IR" w:bidi="fa-IR"/>
    </w:rPr>
  </w:style>
  <w:style w:type="paragraph" w:customStyle="1" w:styleId="63">
    <w:name w:val="Содержимое таблицы"/>
    <w:basedOn w:val="1"/>
    <w:qFormat/>
    <w:uiPriority w:val="0"/>
    <w:pPr>
      <w:suppressLineNumbers/>
    </w:pPr>
  </w:style>
  <w:style w:type="paragraph" w:customStyle="1" w:styleId="64">
    <w:name w:val="Заголовок таблицы"/>
    <w:basedOn w:val="63"/>
    <w:qFormat/>
    <w:uiPriority w:val="0"/>
    <w:pPr>
      <w:jc w:val="center"/>
    </w:pPr>
    <w:rPr>
      <w:b/>
      <w:bCs/>
    </w:rPr>
  </w:style>
  <w:style w:type="paragraph" w:customStyle="1" w:styleId="65">
    <w:name w:val="No Spacing"/>
    <w:qFormat/>
    <w:uiPriority w:val="0"/>
    <w:pPr>
      <w:suppressAutoHyphens/>
    </w:pPr>
    <w:rPr>
      <w:rFonts w:ascii="Calibri" w:hAnsi="Calibri" w:eastAsia="Times New Roman" w:cs="Calibri"/>
      <w:sz w:val="22"/>
      <w:szCs w:val="22"/>
      <w:lang w:val="ru-RU" w:eastAsia="ar-SA" w:bidi="ar-SA"/>
    </w:rPr>
  </w:style>
  <w:style w:type="paragraph" w:customStyle="1" w:styleId="66">
    <w:name w:val="List Paragraph"/>
    <w:basedOn w:val="1"/>
    <w:link w:val="97"/>
    <w:qFormat/>
    <w:uiPriority w:val="0"/>
    <w:pPr>
      <w:widowControl/>
      <w:suppressAutoHyphens w:val="0"/>
      <w:spacing w:after="200" w:line="276" w:lineRule="auto"/>
      <w:ind w:left="720"/>
      <w:textAlignment w:val="auto"/>
    </w:pPr>
    <w:rPr>
      <w:rFonts w:ascii="Calibri" w:hAnsi="Calibri" w:cs="Times New Roman"/>
      <w:sz w:val="22"/>
      <w:szCs w:val="22"/>
      <w:lang w:val="ru-RU" w:eastAsia="ar-SA" w:bidi="ar-SA"/>
    </w:rPr>
  </w:style>
  <w:style w:type="paragraph" w:customStyle="1" w:styleId="67">
    <w:name w:val="Стиль1"/>
    <w:basedOn w:val="65"/>
    <w:next w:val="65"/>
    <w:qFormat/>
    <w:uiPriority w:val="0"/>
    <w:pPr>
      <w:spacing w:after="283"/>
      <w:jc w:val="both"/>
    </w:pPr>
    <w:rPr>
      <w:bCs/>
    </w:rPr>
  </w:style>
  <w:style w:type="paragraph" w:customStyle="1" w:styleId="68">
    <w:name w:val="Стиль2"/>
    <w:basedOn w:val="65"/>
    <w:next w:val="65"/>
    <w:qFormat/>
    <w:uiPriority w:val="0"/>
    <w:pPr>
      <w:spacing w:after="283"/>
      <w:jc w:val="both"/>
    </w:pPr>
    <w:rPr>
      <w:bCs/>
    </w:rPr>
  </w:style>
  <w:style w:type="paragraph" w:customStyle="1" w:styleId="69">
    <w:name w:val="ConsPlusNormal"/>
    <w:link w:val="72"/>
    <w:qFormat/>
    <w:uiPriority w:val="0"/>
    <w:pPr>
      <w:autoSpaceDE w:val="0"/>
      <w:autoSpaceDN w:val="0"/>
      <w:adjustRightInd w:val="0"/>
    </w:pPr>
    <w:rPr>
      <w:rFonts w:ascii="Times New Roman" w:hAnsi="Times New Roman" w:eastAsia="Times New Roman" w:cs="Times New Roman"/>
      <w:sz w:val="24"/>
      <w:szCs w:val="24"/>
      <w:lang w:val="ru-RU" w:eastAsia="ru-RU" w:bidi="ar-SA"/>
    </w:rPr>
  </w:style>
  <w:style w:type="paragraph" w:customStyle="1" w:styleId="70">
    <w:name w:val="Указатель4"/>
    <w:basedOn w:val="1"/>
    <w:qFormat/>
    <w:uiPriority w:val="0"/>
    <w:pPr>
      <w:suppressLineNumbers/>
    </w:pPr>
    <w:rPr>
      <w:rFonts w:cs="Mangal"/>
    </w:rPr>
  </w:style>
  <w:style w:type="paragraph" w:customStyle="1" w:styleId="71">
    <w:name w:val="Heading"/>
    <w:qFormat/>
    <w:uiPriority w:val="0"/>
    <w:pPr>
      <w:widowControl w:val="0"/>
      <w:autoSpaceDE w:val="0"/>
      <w:autoSpaceDN w:val="0"/>
      <w:adjustRightInd w:val="0"/>
    </w:pPr>
    <w:rPr>
      <w:rFonts w:ascii="Arial" w:hAnsi="Arial" w:eastAsia="Times New Roman" w:cs="Arial"/>
      <w:b/>
      <w:bCs/>
      <w:sz w:val="22"/>
      <w:szCs w:val="22"/>
      <w:lang w:val="ru-RU" w:eastAsia="ru-RU" w:bidi="ar-SA"/>
    </w:rPr>
  </w:style>
  <w:style w:type="character" w:customStyle="1" w:styleId="72">
    <w:name w:val="ConsPlusNormal Знак"/>
    <w:link w:val="69"/>
    <w:locked/>
    <w:uiPriority w:val="0"/>
    <w:rPr>
      <w:sz w:val="24"/>
    </w:rPr>
  </w:style>
  <w:style w:type="paragraph" w:customStyle="1" w:styleId="73">
    <w:name w:val="Default"/>
    <w:uiPriority w:val="0"/>
    <w:pPr>
      <w:autoSpaceDE w:val="0"/>
      <w:autoSpaceDN w:val="0"/>
      <w:adjustRightInd w:val="0"/>
    </w:pPr>
    <w:rPr>
      <w:rFonts w:ascii="Times New Roman" w:hAnsi="Times New Roman" w:eastAsia="Times New Roman" w:cs="Times New Roman"/>
      <w:color w:val="000000"/>
      <w:sz w:val="24"/>
      <w:szCs w:val="24"/>
      <w:lang w:val="ru-RU" w:eastAsia="ru-RU" w:bidi="ar-SA"/>
    </w:rPr>
  </w:style>
  <w:style w:type="character" w:customStyle="1" w:styleId="74">
    <w:name w:val="Heading 1 Char"/>
    <w:basedOn w:val="11"/>
    <w:link w:val="2"/>
    <w:qFormat/>
    <w:locked/>
    <w:uiPriority w:val="0"/>
    <w:rPr>
      <w:rFonts w:cs="Times New Roman"/>
      <w:sz w:val="28"/>
    </w:rPr>
  </w:style>
  <w:style w:type="character" w:customStyle="1" w:styleId="75">
    <w:name w:val="Heading 2 Char"/>
    <w:basedOn w:val="11"/>
    <w:link w:val="3"/>
    <w:qFormat/>
    <w:locked/>
    <w:uiPriority w:val="0"/>
    <w:rPr>
      <w:rFonts w:ascii="Cambria" w:hAnsi="Cambria" w:cs="Times New Roman"/>
      <w:b/>
      <w:bCs/>
      <w:color w:val="4F81BD"/>
      <w:sz w:val="26"/>
      <w:szCs w:val="26"/>
    </w:rPr>
  </w:style>
  <w:style w:type="paragraph" w:customStyle="1" w:styleId="76">
    <w:name w:val="Абзац списка1"/>
    <w:basedOn w:val="1"/>
    <w:link w:val="77"/>
    <w:qFormat/>
    <w:uiPriority w:val="0"/>
    <w:pPr>
      <w:widowControl/>
      <w:suppressAutoHyphens w:val="0"/>
      <w:spacing w:after="200" w:line="276" w:lineRule="auto"/>
      <w:ind w:left="720"/>
      <w:textAlignment w:val="auto"/>
    </w:pPr>
    <w:rPr>
      <w:rFonts w:ascii="Calibri" w:hAnsi="Calibri" w:cs="Times New Roman"/>
      <w:kern w:val="0"/>
      <w:sz w:val="22"/>
      <w:szCs w:val="22"/>
      <w:lang w:val="ru-RU" w:eastAsia="en-US" w:bidi="ar-SA"/>
    </w:rPr>
  </w:style>
  <w:style w:type="character" w:customStyle="1" w:styleId="77">
    <w:name w:val="List Paragraph Char"/>
    <w:link w:val="76"/>
    <w:locked/>
    <w:uiPriority w:val="0"/>
    <w:rPr>
      <w:rFonts w:ascii="Calibri" w:hAnsi="Calibri" w:eastAsia="Times New Roman"/>
      <w:sz w:val="22"/>
      <w:lang w:eastAsia="en-US"/>
    </w:rPr>
  </w:style>
  <w:style w:type="paragraph" w:customStyle="1" w:styleId="78">
    <w:name w:val="ConsPlusCell"/>
    <w:qFormat/>
    <w:uiPriority w:val="0"/>
    <w:pPr>
      <w:widowControl w:val="0"/>
      <w:autoSpaceDE w:val="0"/>
      <w:autoSpaceDN w:val="0"/>
      <w:adjustRightInd w:val="0"/>
    </w:pPr>
    <w:rPr>
      <w:rFonts w:ascii="Calibri" w:hAnsi="Calibri" w:eastAsia="Times New Roman" w:cs="Calibri"/>
      <w:sz w:val="22"/>
      <w:szCs w:val="22"/>
      <w:lang w:val="ru-RU" w:eastAsia="ru-RU" w:bidi="ar-SA"/>
    </w:rPr>
  </w:style>
  <w:style w:type="character" w:customStyle="1" w:styleId="79">
    <w:name w:val="Основной текст_"/>
    <w:link w:val="80"/>
    <w:qFormat/>
    <w:locked/>
    <w:uiPriority w:val="0"/>
    <w:rPr>
      <w:sz w:val="27"/>
      <w:shd w:val="clear" w:color="auto" w:fill="FFFFFF"/>
    </w:rPr>
  </w:style>
  <w:style w:type="paragraph" w:customStyle="1" w:styleId="80">
    <w:name w:val="Основной текст1"/>
    <w:basedOn w:val="1"/>
    <w:link w:val="79"/>
    <w:qFormat/>
    <w:uiPriority w:val="0"/>
    <w:pPr>
      <w:widowControl/>
      <w:shd w:val="clear" w:color="auto" w:fill="FFFFFF"/>
      <w:suppressAutoHyphens w:val="0"/>
      <w:spacing w:after="420" w:line="240" w:lineRule="atLeast"/>
      <w:textAlignment w:val="auto"/>
    </w:pPr>
    <w:rPr>
      <w:rFonts w:cs="Times New Roman"/>
      <w:kern w:val="0"/>
      <w:sz w:val="27"/>
      <w:szCs w:val="27"/>
      <w:shd w:val="clear" w:color="auto" w:fill="FFFFFF"/>
      <w:lang w:val="ru-RU" w:eastAsia="ru-RU" w:bidi="ar-SA"/>
    </w:rPr>
  </w:style>
  <w:style w:type="paragraph" w:customStyle="1" w:styleId="81">
    <w:name w:val="Стиль"/>
    <w:qFormat/>
    <w:uiPriority w:val="0"/>
    <w:pPr>
      <w:widowControl w:val="0"/>
      <w:autoSpaceDE w:val="0"/>
      <w:autoSpaceDN w:val="0"/>
      <w:adjustRightInd w:val="0"/>
    </w:pPr>
    <w:rPr>
      <w:rFonts w:ascii="Times New Roman" w:hAnsi="Times New Roman" w:eastAsia="Times New Roman" w:cs="Times New Roman"/>
      <w:sz w:val="24"/>
      <w:szCs w:val="24"/>
      <w:lang w:val="ru-RU" w:eastAsia="ru-RU" w:bidi="ar-SA"/>
    </w:rPr>
  </w:style>
  <w:style w:type="character" w:customStyle="1" w:styleId="82">
    <w:name w:val="Body Text Indent 2 Char"/>
    <w:basedOn w:val="11"/>
    <w:link w:val="36"/>
    <w:semiHidden/>
    <w:qFormat/>
    <w:locked/>
    <w:uiPriority w:val="0"/>
    <w:rPr>
      <w:rFonts w:ascii="Calibri" w:hAnsi="Calibri" w:eastAsia="Times New Roman" w:cs="Calibri"/>
      <w:sz w:val="22"/>
      <w:szCs w:val="22"/>
      <w:lang w:eastAsia="en-US"/>
    </w:rPr>
  </w:style>
  <w:style w:type="character" w:customStyle="1" w:styleId="83">
    <w:name w:val="Body Text Indent 3 Char"/>
    <w:basedOn w:val="11"/>
    <w:link w:val="19"/>
    <w:qFormat/>
    <w:locked/>
    <w:uiPriority w:val="0"/>
    <w:rPr>
      <w:rFonts w:ascii="Calibri" w:hAnsi="Calibri" w:eastAsia="Times New Roman" w:cs="Calibri"/>
      <w:sz w:val="16"/>
      <w:szCs w:val="16"/>
      <w:lang w:eastAsia="en-US"/>
    </w:rPr>
  </w:style>
  <w:style w:type="paragraph" w:customStyle="1" w:styleId="84">
    <w:name w:val="Основной текст2"/>
    <w:basedOn w:val="1"/>
    <w:qFormat/>
    <w:uiPriority w:val="0"/>
    <w:pPr>
      <w:widowControl/>
      <w:shd w:val="clear" w:color="auto" w:fill="FFFFFF"/>
      <w:suppressAutoHyphens w:val="0"/>
      <w:spacing w:before="360" w:after="3660" w:line="322" w:lineRule="exact"/>
      <w:textAlignment w:val="auto"/>
    </w:pPr>
    <w:rPr>
      <w:rFonts w:eastAsia="Arial Unicode MS" w:cs="Times New Roman"/>
      <w:color w:val="000000"/>
      <w:kern w:val="0"/>
      <w:sz w:val="27"/>
      <w:szCs w:val="27"/>
      <w:lang w:val="ru-RU" w:eastAsia="ru-RU" w:bidi="ar-SA"/>
    </w:rPr>
  </w:style>
  <w:style w:type="character" w:customStyle="1" w:styleId="85">
    <w:name w:val="Основной текст (2)_"/>
    <w:link w:val="86"/>
    <w:qFormat/>
    <w:locked/>
    <w:uiPriority w:val="0"/>
    <w:rPr>
      <w:b/>
      <w:sz w:val="27"/>
      <w:shd w:val="clear" w:color="auto" w:fill="FFFFFF"/>
    </w:rPr>
  </w:style>
  <w:style w:type="paragraph" w:customStyle="1" w:styleId="86">
    <w:name w:val="Основной текст (2)"/>
    <w:basedOn w:val="1"/>
    <w:link w:val="85"/>
    <w:qFormat/>
    <w:uiPriority w:val="0"/>
    <w:pPr>
      <w:widowControl/>
      <w:shd w:val="clear" w:color="auto" w:fill="FFFFFF"/>
      <w:suppressAutoHyphens w:val="0"/>
      <w:spacing w:line="317" w:lineRule="exact"/>
      <w:jc w:val="center"/>
      <w:textAlignment w:val="auto"/>
    </w:pPr>
    <w:rPr>
      <w:rFonts w:cs="Times New Roman"/>
      <w:b/>
      <w:bCs/>
      <w:kern w:val="0"/>
      <w:sz w:val="27"/>
      <w:szCs w:val="27"/>
      <w:shd w:val="clear" w:color="auto" w:fill="FFFFFF"/>
      <w:lang w:val="ru-RU" w:eastAsia="ru-RU" w:bidi="ar-SA"/>
    </w:rPr>
  </w:style>
  <w:style w:type="paragraph" w:customStyle="1" w:styleId="87">
    <w:name w:val="ConsPlusTitle"/>
    <w:qFormat/>
    <w:uiPriority w:val="0"/>
    <w:pPr>
      <w:widowControl w:val="0"/>
      <w:autoSpaceDE w:val="0"/>
      <w:autoSpaceDN w:val="0"/>
    </w:pPr>
    <w:rPr>
      <w:rFonts w:ascii="Calibri" w:hAnsi="Calibri" w:eastAsia="Times New Roman" w:cs="Calibri"/>
      <w:b/>
      <w:bCs/>
      <w:sz w:val="22"/>
      <w:szCs w:val="22"/>
      <w:lang w:val="ru-RU" w:eastAsia="ru-RU" w:bidi="ar-SA"/>
    </w:rPr>
  </w:style>
  <w:style w:type="paragraph" w:customStyle="1" w:styleId="88">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89">
    <w:name w:val="Header Char"/>
    <w:basedOn w:val="11"/>
    <w:link w:val="24"/>
    <w:qFormat/>
    <w:locked/>
    <w:uiPriority w:val="0"/>
    <w:rPr>
      <w:rFonts w:ascii="Calibri" w:hAnsi="Calibri" w:cs="Calibri"/>
      <w:sz w:val="22"/>
      <w:szCs w:val="22"/>
      <w:lang w:eastAsia="en-US"/>
    </w:rPr>
  </w:style>
  <w:style w:type="character" w:customStyle="1" w:styleId="90">
    <w:name w:val="Footer Char"/>
    <w:basedOn w:val="11"/>
    <w:link w:val="33"/>
    <w:qFormat/>
    <w:locked/>
    <w:uiPriority w:val="0"/>
    <w:rPr>
      <w:rFonts w:ascii="Calibri" w:hAnsi="Calibri" w:cs="Calibri"/>
      <w:sz w:val="22"/>
      <w:szCs w:val="22"/>
      <w:lang w:eastAsia="en-US"/>
    </w:rPr>
  </w:style>
  <w:style w:type="character" w:customStyle="1" w:styleId="91">
    <w:name w:val="Comment Text Char"/>
    <w:basedOn w:val="11"/>
    <w:link w:val="20"/>
    <w:semiHidden/>
    <w:qFormat/>
    <w:locked/>
    <w:uiPriority w:val="0"/>
    <w:rPr>
      <w:rFonts w:ascii="Calibri" w:hAnsi="Calibri" w:cs="Calibri"/>
      <w:lang w:eastAsia="en-US"/>
    </w:rPr>
  </w:style>
  <w:style w:type="character" w:customStyle="1" w:styleId="92">
    <w:name w:val="Comment Subject Char"/>
    <w:basedOn w:val="91"/>
    <w:link w:val="21"/>
    <w:semiHidden/>
    <w:qFormat/>
    <w:locked/>
    <w:uiPriority w:val="0"/>
    <w:rPr>
      <w:b/>
      <w:bCs/>
    </w:rPr>
  </w:style>
  <w:style w:type="paragraph" w:customStyle="1" w:styleId="93">
    <w:name w:val="Знак"/>
    <w:basedOn w:val="1"/>
    <w:qFormat/>
    <w:uiPriority w:val="0"/>
    <w:pPr>
      <w:widowControl/>
      <w:suppressAutoHyphens w:val="0"/>
      <w:spacing w:before="100" w:beforeAutospacing="1" w:after="100" w:afterAutospacing="1" w:line="240" w:lineRule="auto"/>
      <w:textAlignment w:val="auto"/>
    </w:pPr>
    <w:rPr>
      <w:rFonts w:ascii="Tahoma" w:hAnsi="Tahoma"/>
      <w:kern w:val="0"/>
      <w:sz w:val="20"/>
      <w:szCs w:val="20"/>
      <w:lang w:val="en-US" w:eastAsia="en-US" w:bidi="ar-SA"/>
    </w:rPr>
  </w:style>
  <w:style w:type="table" w:customStyle="1" w:styleId="94">
    <w:name w:val="Сетка таблицы1"/>
    <w:qFormat/>
    <w:uiPriority w:val="0"/>
    <w:pPr>
      <w:spacing w:after="200" w:line="276" w:lineRule="auto"/>
    </w:pPr>
    <w:rPr>
      <w:lang w:val="ru-RU" w:eastAsia="ru-RU"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5">
    <w:name w:val="Основной текст (3)_"/>
    <w:link w:val="96"/>
    <w:qFormat/>
    <w:locked/>
    <w:uiPriority w:val="0"/>
    <w:rPr>
      <w:sz w:val="23"/>
      <w:shd w:val="clear" w:color="auto" w:fill="FFFFFF"/>
    </w:rPr>
  </w:style>
  <w:style w:type="paragraph" w:customStyle="1" w:styleId="96">
    <w:name w:val="Основной текст (3)"/>
    <w:basedOn w:val="1"/>
    <w:link w:val="95"/>
    <w:qFormat/>
    <w:uiPriority w:val="0"/>
    <w:pPr>
      <w:widowControl/>
      <w:shd w:val="clear" w:color="auto" w:fill="FFFFFF"/>
      <w:suppressAutoHyphens w:val="0"/>
      <w:spacing w:line="240" w:lineRule="atLeast"/>
      <w:textAlignment w:val="auto"/>
    </w:pPr>
    <w:rPr>
      <w:rFonts w:cs="Times New Roman"/>
      <w:kern w:val="0"/>
      <w:sz w:val="23"/>
      <w:szCs w:val="23"/>
      <w:lang w:val="ru-RU" w:eastAsia="ru-RU" w:bidi="ar-SA"/>
    </w:rPr>
  </w:style>
  <w:style w:type="character" w:customStyle="1" w:styleId="97">
    <w:name w:val="List Paragraph Char1"/>
    <w:link w:val="66"/>
    <w:qFormat/>
    <w:locked/>
    <w:uiPriority w:val="0"/>
    <w:rPr>
      <w:rFonts w:ascii="Calibri" w:hAnsi="Calibri" w:eastAsia="Times New Roman"/>
      <w:kern w:val="1"/>
      <w:sz w:val="22"/>
      <w:lang w:eastAsia="ar-SA" w:bidi="ar-SA"/>
    </w:rPr>
  </w:style>
  <w:style w:type="character" w:customStyle="1" w:styleId="98">
    <w:name w:val="Font Style11"/>
    <w:qFormat/>
    <w:uiPriority w:val="0"/>
    <w:rPr>
      <w:rFonts w:ascii="Times New Roman" w:hAnsi="Times New Roman"/>
      <w:b/>
      <w:sz w:val="22"/>
    </w:rPr>
  </w:style>
  <w:style w:type="character" w:customStyle="1" w:styleId="99">
    <w:name w:val="Font Style12"/>
    <w:qFormat/>
    <w:uiPriority w:val="0"/>
    <w:rPr>
      <w:rFonts w:ascii="Times New Roman" w:hAnsi="Times New Roman"/>
      <w:b/>
      <w:sz w:val="26"/>
    </w:rPr>
  </w:style>
  <w:style w:type="paragraph" w:customStyle="1" w:styleId="100">
    <w:name w:val="Style3"/>
    <w:basedOn w:val="1"/>
    <w:qFormat/>
    <w:uiPriority w:val="0"/>
    <w:pPr>
      <w:spacing w:line="240" w:lineRule="auto"/>
      <w:textAlignment w:val="auto"/>
    </w:pPr>
    <w:rPr>
      <w:rFonts w:eastAsia="Arial Unicode MS" w:cs="Mangal"/>
      <w:lang w:val="ru-RU" w:eastAsia="zh-CN" w:bidi="hi-IN"/>
    </w:rPr>
  </w:style>
  <w:style w:type="paragraph" w:customStyle="1" w:styleId="101">
    <w:name w:val="Style1"/>
    <w:basedOn w:val="1"/>
    <w:qFormat/>
    <w:uiPriority w:val="0"/>
    <w:pPr>
      <w:spacing w:line="301" w:lineRule="exact"/>
      <w:jc w:val="center"/>
      <w:textAlignment w:val="auto"/>
    </w:pPr>
    <w:rPr>
      <w:rFonts w:eastAsia="Arial Unicode MS" w:cs="Mangal"/>
      <w:lang w:val="ru-RU" w:eastAsia="zh-CN" w:bidi="hi-IN"/>
    </w:rPr>
  </w:style>
  <w:style w:type="paragraph" w:customStyle="1" w:styleId="102">
    <w:name w:val="Style2"/>
    <w:basedOn w:val="1"/>
    <w:qFormat/>
    <w:uiPriority w:val="0"/>
    <w:pPr>
      <w:spacing w:line="240" w:lineRule="auto"/>
      <w:textAlignment w:val="auto"/>
    </w:pPr>
    <w:rPr>
      <w:rFonts w:eastAsia="Arial Unicode MS" w:cs="Mangal"/>
      <w:lang w:val="ru-RU" w:eastAsia="zh-CN" w:bidi="hi-IN"/>
    </w:rPr>
  </w:style>
  <w:style w:type="paragraph" w:customStyle="1" w:styleId="103">
    <w:name w:val="printj"/>
    <w:basedOn w:val="1"/>
    <w:qFormat/>
    <w:uiPriority w:val="0"/>
    <w:pPr>
      <w:widowControl/>
      <w:spacing w:before="280" w:after="280" w:line="240" w:lineRule="auto"/>
      <w:textAlignment w:val="auto"/>
    </w:pPr>
    <w:rPr>
      <w:rFonts w:cs="Times New Roman"/>
      <w:kern w:val="0"/>
      <w:lang w:val="ru-RU" w:eastAsia="ar-SA" w:bidi="ar-SA"/>
    </w:rPr>
  </w:style>
  <w:style w:type="character" w:customStyle="1" w:styleId="104">
    <w:name w:val="Основной текст (3) + Не полужирный"/>
    <w:qFormat/>
    <w:uiPriority w:val="0"/>
    <w:rPr>
      <w:rFonts w:ascii="Times New Roman" w:hAnsi="Times New Roman"/>
      <w:b/>
      <w:i/>
      <w:color w:val="000000"/>
      <w:spacing w:val="0"/>
      <w:w w:val="100"/>
      <w:position w:val="0"/>
      <w:sz w:val="17"/>
      <w:u w:val="none"/>
      <w:shd w:val="clear" w:color="auto" w:fill="FFFFFF"/>
      <w:lang w:val="ru-RU" w:eastAsia="ru-RU"/>
    </w:rPr>
  </w:style>
  <w:style w:type="character" w:customStyle="1" w:styleId="105">
    <w:name w:val="Основной текст (3) + Не полужирный3"/>
    <w:qFormat/>
    <w:uiPriority w:val="0"/>
    <w:rPr>
      <w:rFonts w:ascii="Times New Roman" w:hAnsi="Times New Roman"/>
      <w:b/>
      <w:i/>
      <w:color w:val="000000"/>
      <w:spacing w:val="0"/>
      <w:w w:val="100"/>
      <w:position w:val="0"/>
      <w:sz w:val="17"/>
      <w:u w:val="none"/>
      <w:shd w:val="clear" w:color="auto" w:fill="FFFFFF"/>
      <w:lang w:val="ru-RU" w:eastAsia="ru-RU"/>
    </w:rPr>
  </w:style>
  <w:style w:type="character" w:customStyle="1" w:styleId="106">
    <w:name w:val="Основной текст (3)3"/>
    <w:qFormat/>
    <w:uiPriority w:val="0"/>
    <w:rPr>
      <w:rFonts w:ascii="Times New Roman" w:hAnsi="Times New Roman"/>
      <w:b/>
      <w:i/>
      <w:color w:val="000000"/>
      <w:spacing w:val="0"/>
      <w:w w:val="100"/>
      <w:position w:val="0"/>
      <w:sz w:val="17"/>
      <w:u w:val="none"/>
      <w:shd w:val="clear" w:color="auto" w:fill="FFFFFF"/>
      <w:lang w:val="en-US" w:eastAsia="en-US"/>
    </w:rPr>
  </w:style>
  <w:style w:type="character" w:customStyle="1" w:styleId="107">
    <w:name w:val="Основной текст (3)2"/>
    <w:uiPriority w:val="0"/>
    <w:rPr>
      <w:rFonts w:ascii="Times New Roman" w:hAnsi="Times New Roman"/>
      <w:b/>
      <w:i/>
      <w:color w:val="000000"/>
      <w:spacing w:val="0"/>
      <w:w w:val="100"/>
      <w:position w:val="0"/>
      <w:sz w:val="17"/>
      <w:u w:val="none"/>
      <w:shd w:val="clear" w:color="auto" w:fill="FFFFFF"/>
      <w:lang w:val="ru-RU" w:eastAsia="ru-RU"/>
    </w:rPr>
  </w:style>
  <w:style w:type="character" w:customStyle="1" w:styleId="108">
    <w:name w:val="Основной текст (3) + Не полужирный2"/>
    <w:uiPriority w:val="0"/>
    <w:rPr>
      <w:rFonts w:ascii="Times New Roman" w:hAnsi="Times New Roman"/>
      <w:b/>
      <w:i/>
      <w:color w:val="000000"/>
      <w:spacing w:val="0"/>
      <w:w w:val="100"/>
      <w:position w:val="0"/>
      <w:sz w:val="17"/>
      <w:u w:val="none"/>
      <w:shd w:val="clear" w:color="auto" w:fill="FFFFFF"/>
    </w:rPr>
  </w:style>
  <w:style w:type="character" w:customStyle="1" w:styleId="109">
    <w:name w:val="Основной текст (3) + 12 pt"/>
    <w:uiPriority w:val="0"/>
    <w:rPr>
      <w:rFonts w:ascii="Times New Roman" w:hAnsi="Times New Roman"/>
      <w:b/>
      <w:i/>
      <w:color w:val="000000"/>
      <w:spacing w:val="10"/>
      <w:w w:val="100"/>
      <w:position w:val="0"/>
      <w:sz w:val="24"/>
      <w:u w:val="none"/>
      <w:shd w:val="clear" w:color="auto" w:fill="FFFFFF"/>
      <w:lang w:val="en-US" w:eastAsia="en-US"/>
    </w:rPr>
  </w:style>
  <w:style w:type="character" w:customStyle="1" w:styleId="110">
    <w:name w:val="Основной текст (3) + 12 pt1"/>
    <w:uiPriority w:val="0"/>
    <w:rPr>
      <w:rFonts w:ascii="Times New Roman" w:hAnsi="Times New Roman"/>
      <w:b/>
      <w:i/>
      <w:color w:val="000000"/>
      <w:spacing w:val="10"/>
      <w:w w:val="100"/>
      <w:position w:val="0"/>
      <w:sz w:val="24"/>
      <w:u w:val="none"/>
      <w:shd w:val="clear" w:color="auto" w:fill="FFFFFF"/>
      <w:lang w:val="ru-RU" w:eastAsia="ru-RU"/>
    </w:rPr>
  </w:style>
  <w:style w:type="character" w:customStyle="1" w:styleId="111">
    <w:name w:val="Основной текст (3) + Не полужирный1"/>
    <w:uiPriority w:val="0"/>
    <w:rPr>
      <w:rFonts w:ascii="Times New Roman" w:hAnsi="Times New Roman"/>
      <w:b/>
      <w:i/>
      <w:color w:val="000000"/>
      <w:spacing w:val="0"/>
      <w:w w:val="100"/>
      <w:position w:val="0"/>
      <w:sz w:val="17"/>
      <w:u w:val="none"/>
      <w:shd w:val="clear" w:color="auto" w:fill="FFFFFF"/>
      <w:lang w:val="ru-RU" w:eastAsia="ru-RU"/>
    </w:rPr>
  </w:style>
  <w:style w:type="character" w:customStyle="1" w:styleId="112">
    <w:name w:val="Основной текст + Курсив"/>
    <w:basedOn w:val="79"/>
    <w:uiPriority w:val="0"/>
    <w:rPr>
      <w:rFonts w:cs="Times New Roman"/>
      <w:szCs w:val="27"/>
    </w:rPr>
  </w:style>
  <w:style w:type="character" w:customStyle="1" w:styleId="113">
    <w:name w:val="Основной текст + Курсив4"/>
    <w:basedOn w:val="79"/>
    <w:uiPriority w:val="0"/>
    <w:rPr>
      <w:rFonts w:cs="Times New Roman"/>
      <w:szCs w:val="27"/>
    </w:rPr>
  </w:style>
  <w:style w:type="character" w:customStyle="1" w:styleId="114">
    <w:name w:val="Основной текст + Курсив3"/>
    <w:basedOn w:val="79"/>
    <w:uiPriority w:val="0"/>
    <w:rPr>
      <w:rFonts w:cs="Times New Roman"/>
      <w:szCs w:val="27"/>
    </w:rPr>
  </w:style>
  <w:style w:type="character" w:customStyle="1" w:styleId="115">
    <w:name w:val="Основной текст + 8"/>
    <w:basedOn w:val="79"/>
    <w:uiPriority w:val="0"/>
    <w:rPr>
      <w:rFonts w:cs="Times New Roman"/>
      <w:szCs w:val="27"/>
    </w:rPr>
  </w:style>
  <w:style w:type="character" w:customStyle="1" w:styleId="116">
    <w:name w:val="Основной текст + 81"/>
    <w:basedOn w:val="79"/>
    <w:uiPriority w:val="0"/>
    <w:rPr>
      <w:rFonts w:cs="Times New Roman"/>
      <w:szCs w:val="27"/>
    </w:rPr>
  </w:style>
  <w:style w:type="character" w:customStyle="1" w:styleId="117">
    <w:name w:val="Основной текст Exact"/>
    <w:uiPriority w:val="0"/>
    <w:rPr>
      <w:rFonts w:ascii="Times New Roman" w:hAnsi="Times New Roman"/>
      <w:spacing w:val="12"/>
      <w:sz w:val="23"/>
      <w:u w:val="none"/>
    </w:rPr>
  </w:style>
  <w:style w:type="character" w:customStyle="1" w:styleId="118">
    <w:name w:val="Основной текст (4)_"/>
    <w:link w:val="119"/>
    <w:locked/>
    <w:uiPriority w:val="0"/>
    <w:rPr>
      <w:i/>
      <w:shd w:val="clear" w:color="auto" w:fill="FFFFFF"/>
      <w:lang w:val="en-US" w:eastAsia="en-US"/>
    </w:rPr>
  </w:style>
  <w:style w:type="paragraph" w:customStyle="1" w:styleId="119">
    <w:name w:val="Основной текст (4)"/>
    <w:basedOn w:val="1"/>
    <w:link w:val="118"/>
    <w:uiPriority w:val="0"/>
    <w:pPr>
      <w:shd w:val="clear" w:color="auto" w:fill="FFFFFF"/>
      <w:suppressAutoHyphens w:val="0"/>
      <w:spacing w:after="120" w:line="240" w:lineRule="atLeast"/>
      <w:textAlignment w:val="auto"/>
    </w:pPr>
    <w:rPr>
      <w:rFonts w:cs="Times New Roman"/>
      <w:i/>
      <w:iCs/>
      <w:kern w:val="0"/>
      <w:sz w:val="20"/>
      <w:szCs w:val="20"/>
      <w:lang w:val="en-US" w:eastAsia="en-US" w:bidi="ar-SA"/>
    </w:rPr>
  </w:style>
  <w:style w:type="character" w:customStyle="1" w:styleId="120">
    <w:name w:val="Основной текст (4) + Не курсив"/>
    <w:uiPriority w:val="0"/>
    <w:rPr>
      <w:i/>
      <w:color w:val="000000"/>
      <w:spacing w:val="10"/>
      <w:w w:val="100"/>
      <w:position w:val="0"/>
      <w:sz w:val="24"/>
      <w:shd w:val="clear" w:color="auto" w:fill="FFFFFF"/>
      <w:lang w:val="en-US" w:eastAsia="en-US"/>
    </w:rPr>
  </w:style>
  <w:style w:type="character" w:customStyle="1" w:styleId="121">
    <w:name w:val="Основной текст (4) + Интервал 4 pt"/>
    <w:uiPriority w:val="0"/>
    <w:rPr>
      <w:i/>
      <w:color w:val="000000"/>
      <w:spacing w:val="90"/>
      <w:w w:val="100"/>
      <w:position w:val="0"/>
      <w:sz w:val="24"/>
      <w:shd w:val="clear" w:color="auto" w:fill="FFFFFF"/>
      <w:lang w:val="en-US" w:eastAsia="en-US"/>
    </w:rPr>
  </w:style>
  <w:style w:type="character" w:customStyle="1" w:styleId="122">
    <w:name w:val="Основной текст (4) + Не курсив1"/>
    <w:uiPriority w:val="0"/>
    <w:rPr>
      <w:i/>
      <w:color w:val="000000"/>
      <w:spacing w:val="10"/>
      <w:w w:val="100"/>
      <w:position w:val="0"/>
      <w:sz w:val="24"/>
      <w:shd w:val="clear" w:color="auto" w:fill="FFFFFF"/>
      <w:lang w:val="en-US" w:eastAsia="en-US"/>
    </w:rPr>
  </w:style>
  <w:style w:type="character" w:customStyle="1" w:styleId="123">
    <w:name w:val="Основной текст (5)_"/>
    <w:link w:val="124"/>
    <w:locked/>
    <w:uiPriority w:val="0"/>
    <w:rPr>
      <w:spacing w:val="10"/>
      <w:sz w:val="26"/>
      <w:shd w:val="clear" w:color="auto" w:fill="FFFFFF"/>
    </w:rPr>
  </w:style>
  <w:style w:type="paragraph" w:customStyle="1" w:styleId="124">
    <w:name w:val="Основной текст (5)1"/>
    <w:basedOn w:val="1"/>
    <w:link w:val="123"/>
    <w:uiPriority w:val="0"/>
    <w:pPr>
      <w:shd w:val="clear" w:color="auto" w:fill="FFFFFF"/>
      <w:suppressAutoHyphens w:val="0"/>
      <w:spacing w:after="600" w:line="313" w:lineRule="exact"/>
      <w:textAlignment w:val="auto"/>
    </w:pPr>
    <w:rPr>
      <w:rFonts w:cs="Times New Roman"/>
      <w:spacing w:val="10"/>
      <w:kern w:val="0"/>
      <w:sz w:val="26"/>
      <w:szCs w:val="26"/>
      <w:lang w:val="ru-RU" w:eastAsia="ru-RU" w:bidi="ar-SA"/>
    </w:rPr>
  </w:style>
  <w:style w:type="character" w:customStyle="1" w:styleId="125">
    <w:name w:val="Основной текст (5) + 14 pt"/>
    <w:basedOn w:val="123"/>
    <w:uiPriority w:val="0"/>
    <w:rPr>
      <w:rFonts w:cs="Times New Roman"/>
      <w:szCs w:val="26"/>
    </w:rPr>
  </w:style>
  <w:style w:type="character" w:customStyle="1" w:styleId="126">
    <w:name w:val="Основной текст (5)"/>
    <w:basedOn w:val="123"/>
    <w:uiPriority w:val="0"/>
    <w:rPr>
      <w:rFonts w:cs="Times New Roman"/>
      <w:szCs w:val="26"/>
    </w:rPr>
  </w:style>
  <w:style w:type="character" w:customStyle="1" w:styleId="127">
    <w:name w:val="Основной текст + Курсив2"/>
    <w:basedOn w:val="79"/>
    <w:uiPriority w:val="0"/>
    <w:rPr>
      <w:rFonts w:cs="Times New Roman"/>
      <w:szCs w:val="27"/>
    </w:rPr>
  </w:style>
  <w:style w:type="character" w:customStyle="1" w:styleId="128">
    <w:name w:val="Основной текст (6)_"/>
    <w:link w:val="129"/>
    <w:locked/>
    <w:uiPriority w:val="0"/>
    <w:rPr>
      <w:rFonts w:ascii="Calibri" w:hAnsi="Calibri" w:eastAsia="Times New Roman"/>
      <w:sz w:val="18"/>
      <w:shd w:val="clear" w:color="auto" w:fill="FFFFFF"/>
      <w:lang w:val="en-US" w:eastAsia="en-US"/>
    </w:rPr>
  </w:style>
  <w:style w:type="paragraph" w:customStyle="1" w:styleId="129">
    <w:name w:val="Основной текст (6)1"/>
    <w:basedOn w:val="1"/>
    <w:link w:val="128"/>
    <w:uiPriority w:val="0"/>
    <w:pPr>
      <w:shd w:val="clear" w:color="auto" w:fill="FFFFFF"/>
      <w:suppressAutoHyphens w:val="0"/>
      <w:spacing w:after="120" w:line="240" w:lineRule="atLeast"/>
      <w:jc w:val="both"/>
      <w:textAlignment w:val="auto"/>
    </w:pPr>
    <w:rPr>
      <w:rFonts w:ascii="Calibri" w:hAnsi="Calibri" w:cs="Calibri"/>
      <w:kern w:val="0"/>
      <w:sz w:val="18"/>
      <w:szCs w:val="18"/>
      <w:lang w:val="en-US" w:eastAsia="en-US" w:bidi="ar-SA"/>
    </w:rPr>
  </w:style>
  <w:style w:type="character" w:customStyle="1" w:styleId="130">
    <w:name w:val="Основной текст (6) + Times New Roman"/>
    <w:uiPriority w:val="0"/>
    <w:rPr>
      <w:rFonts w:ascii="Times New Roman" w:hAnsi="Times New Roman"/>
      <w:i/>
      <w:color w:val="000000"/>
      <w:spacing w:val="0"/>
      <w:w w:val="100"/>
      <w:position w:val="0"/>
      <w:sz w:val="23"/>
      <w:shd w:val="clear" w:color="auto" w:fill="FFFFFF"/>
      <w:lang w:val="en-US" w:eastAsia="en-US"/>
    </w:rPr>
  </w:style>
  <w:style w:type="character" w:customStyle="1" w:styleId="131">
    <w:name w:val="Основной текст (6)"/>
    <w:uiPriority w:val="0"/>
    <w:rPr>
      <w:rFonts w:ascii="Calibri" w:hAnsi="Calibri" w:eastAsia="Times New Roman"/>
      <w:color w:val="000000"/>
      <w:spacing w:val="0"/>
      <w:w w:val="100"/>
      <w:position w:val="0"/>
      <w:sz w:val="18"/>
      <w:shd w:val="clear" w:color="auto" w:fill="FFFFFF"/>
      <w:lang w:val="en-US" w:eastAsia="en-US"/>
    </w:rPr>
  </w:style>
  <w:style w:type="character" w:customStyle="1" w:styleId="132">
    <w:name w:val="Основной текст (6)2"/>
    <w:uiPriority w:val="0"/>
    <w:rPr>
      <w:rFonts w:ascii="Calibri" w:hAnsi="Calibri" w:eastAsia="Times New Roman"/>
      <w:color w:val="000000"/>
      <w:spacing w:val="0"/>
      <w:w w:val="100"/>
      <w:position w:val="0"/>
      <w:sz w:val="18"/>
      <w:shd w:val="clear" w:color="auto" w:fill="FFFFFF"/>
      <w:lang w:val="ru-RU" w:eastAsia="ru-RU"/>
    </w:rPr>
  </w:style>
  <w:style w:type="character" w:customStyle="1" w:styleId="133">
    <w:name w:val="Основной текст (7)_"/>
    <w:link w:val="134"/>
    <w:qFormat/>
    <w:locked/>
    <w:uiPriority w:val="0"/>
    <w:rPr>
      <w:rFonts w:ascii="Constantia" w:hAnsi="Constantia" w:eastAsia="Times New Roman"/>
      <w:spacing w:val="20"/>
      <w:sz w:val="19"/>
      <w:shd w:val="clear" w:color="auto" w:fill="FFFFFF"/>
    </w:rPr>
  </w:style>
  <w:style w:type="paragraph" w:customStyle="1" w:styleId="134">
    <w:name w:val="Основной текст (7)"/>
    <w:basedOn w:val="1"/>
    <w:link w:val="133"/>
    <w:qFormat/>
    <w:uiPriority w:val="0"/>
    <w:pPr>
      <w:shd w:val="clear" w:color="auto" w:fill="FFFFFF"/>
      <w:suppressAutoHyphens w:val="0"/>
      <w:spacing w:before="300" w:after="300" w:line="240" w:lineRule="atLeast"/>
      <w:jc w:val="center"/>
      <w:textAlignment w:val="auto"/>
    </w:pPr>
    <w:rPr>
      <w:rFonts w:ascii="Constantia" w:hAnsi="Constantia" w:cs="Times New Roman"/>
      <w:spacing w:val="20"/>
      <w:kern w:val="0"/>
      <w:sz w:val="19"/>
      <w:szCs w:val="19"/>
      <w:lang w:val="ru-RU" w:eastAsia="ru-RU" w:bidi="ar-SA"/>
    </w:rPr>
  </w:style>
  <w:style w:type="character" w:customStyle="1" w:styleId="135">
    <w:name w:val="Основной текст + 10 pt"/>
    <w:basedOn w:val="79"/>
    <w:qFormat/>
    <w:uiPriority w:val="0"/>
    <w:rPr>
      <w:rFonts w:cs="Times New Roman"/>
      <w:szCs w:val="27"/>
    </w:rPr>
  </w:style>
  <w:style w:type="character" w:customStyle="1" w:styleId="136">
    <w:name w:val="Основной текст + 10 pt1"/>
    <w:basedOn w:val="79"/>
    <w:qFormat/>
    <w:uiPriority w:val="0"/>
    <w:rPr>
      <w:rFonts w:cs="Times New Roman"/>
      <w:szCs w:val="27"/>
    </w:rPr>
  </w:style>
  <w:style w:type="character" w:customStyle="1" w:styleId="137">
    <w:name w:val="Основной текст + Constantia"/>
    <w:basedOn w:val="79"/>
    <w:qFormat/>
    <w:uiPriority w:val="0"/>
    <w:rPr>
      <w:rFonts w:cs="Times New Roman"/>
      <w:szCs w:val="27"/>
    </w:rPr>
  </w:style>
  <w:style w:type="character" w:customStyle="1" w:styleId="138">
    <w:name w:val="Основной текст + Constantia2"/>
    <w:basedOn w:val="79"/>
    <w:qFormat/>
    <w:uiPriority w:val="0"/>
    <w:rPr>
      <w:rFonts w:cs="Times New Roman"/>
      <w:szCs w:val="27"/>
    </w:rPr>
  </w:style>
  <w:style w:type="character" w:customStyle="1" w:styleId="139">
    <w:name w:val="Основной текст + Курсив1"/>
    <w:basedOn w:val="79"/>
    <w:qFormat/>
    <w:uiPriority w:val="0"/>
    <w:rPr>
      <w:rFonts w:cs="Times New Roman"/>
      <w:szCs w:val="27"/>
    </w:rPr>
  </w:style>
  <w:style w:type="character" w:customStyle="1" w:styleId="140">
    <w:name w:val="Подпись к таблице_"/>
    <w:link w:val="141"/>
    <w:qFormat/>
    <w:locked/>
    <w:uiPriority w:val="0"/>
    <w:rPr>
      <w:b/>
      <w:spacing w:val="20"/>
      <w:shd w:val="clear" w:color="auto" w:fill="FFFFFF"/>
    </w:rPr>
  </w:style>
  <w:style w:type="paragraph" w:customStyle="1" w:styleId="141">
    <w:name w:val="Подпись к таблице"/>
    <w:basedOn w:val="1"/>
    <w:link w:val="140"/>
    <w:qFormat/>
    <w:uiPriority w:val="0"/>
    <w:pPr>
      <w:shd w:val="clear" w:color="auto" w:fill="FFFFFF"/>
      <w:suppressAutoHyphens w:val="0"/>
      <w:spacing w:line="240" w:lineRule="atLeast"/>
      <w:textAlignment w:val="auto"/>
    </w:pPr>
    <w:rPr>
      <w:rFonts w:cs="Times New Roman"/>
      <w:b/>
      <w:bCs/>
      <w:spacing w:val="20"/>
      <w:kern w:val="0"/>
      <w:sz w:val="20"/>
      <w:szCs w:val="20"/>
      <w:lang w:val="ru-RU" w:eastAsia="ru-RU" w:bidi="ar-SA"/>
    </w:rPr>
  </w:style>
  <w:style w:type="character" w:customStyle="1" w:styleId="142">
    <w:name w:val="Основной текст + Constantia1"/>
    <w:basedOn w:val="79"/>
    <w:qFormat/>
    <w:uiPriority w:val="0"/>
    <w:rPr>
      <w:rFonts w:cs="Times New Roman"/>
      <w:szCs w:val="27"/>
    </w:rPr>
  </w:style>
  <w:style w:type="character" w:customStyle="1" w:styleId="143">
    <w:name w:val="Основной текст3"/>
    <w:basedOn w:val="79"/>
    <w:qFormat/>
    <w:uiPriority w:val="0"/>
    <w:rPr>
      <w:rFonts w:cs="Times New Roman"/>
      <w:szCs w:val="27"/>
    </w:rPr>
  </w:style>
  <w:style w:type="paragraph" w:customStyle="1" w:styleId="144">
    <w:name w:val="Основной текст (3)1"/>
    <w:basedOn w:val="1"/>
    <w:qFormat/>
    <w:uiPriority w:val="0"/>
    <w:pPr>
      <w:shd w:val="clear" w:color="auto" w:fill="FFFFFF"/>
      <w:suppressAutoHyphens w:val="0"/>
      <w:spacing w:after="360" w:line="240" w:lineRule="atLeast"/>
      <w:jc w:val="both"/>
      <w:textAlignment w:val="auto"/>
    </w:pPr>
    <w:rPr>
      <w:rFonts w:cs="Times New Roman"/>
      <w:b/>
      <w:bCs/>
      <w:i/>
      <w:iCs/>
      <w:color w:val="000000"/>
      <w:kern w:val="0"/>
      <w:sz w:val="17"/>
      <w:szCs w:val="17"/>
      <w:lang w:val="ru-RU" w:eastAsia="ru-RU" w:bidi="ar-SA"/>
    </w:rPr>
  </w:style>
  <w:style w:type="paragraph" w:customStyle="1" w:styleId="145">
    <w:name w:val="Основной текст4"/>
    <w:basedOn w:val="1"/>
    <w:qFormat/>
    <w:uiPriority w:val="0"/>
    <w:pPr>
      <w:shd w:val="clear" w:color="auto" w:fill="FFFFFF"/>
      <w:suppressAutoHyphens w:val="0"/>
      <w:spacing w:before="240" w:after="240" w:line="306" w:lineRule="exact"/>
      <w:ind w:hanging="60"/>
      <w:jc w:val="both"/>
      <w:textAlignment w:val="auto"/>
    </w:pPr>
    <w:rPr>
      <w:rFonts w:cs="Times New Roman"/>
      <w:color w:val="000000"/>
      <w:spacing w:val="10"/>
      <w:kern w:val="0"/>
      <w:lang w:val="ru-RU" w:eastAsia="ru-RU" w:bidi="ar-SA"/>
    </w:rPr>
  </w:style>
  <w:style w:type="character" w:customStyle="1" w:styleId="146">
    <w:name w:val="Title Char"/>
    <w:basedOn w:val="11"/>
    <w:link w:val="32"/>
    <w:qFormat/>
    <w:locked/>
    <w:uiPriority w:val="0"/>
    <w:rPr>
      <w:rFonts w:cs="Times New Roman"/>
      <w:b/>
      <w:sz w:val="28"/>
    </w:rPr>
  </w:style>
  <w:style w:type="paragraph" w:customStyle="1" w:styleId="147">
    <w:name w:val="Без интервала1"/>
    <w:qFormat/>
    <w:uiPriority w:val="0"/>
    <w:rPr>
      <w:rFonts w:ascii="Calibri" w:hAnsi="Calibri" w:eastAsia="Times New Roman" w:cs="Times New Roman"/>
      <w:sz w:val="22"/>
      <w:szCs w:val="22"/>
      <w:lang w:val="ru-RU" w:eastAsia="en-US" w:bidi="ar-SA"/>
    </w:rPr>
  </w:style>
  <w:style w:type="character" w:customStyle="1" w:styleId="148">
    <w:name w:val="extra_fields_name"/>
    <w:basedOn w:val="11"/>
    <w:qFormat/>
    <w:uiPriority w:val="0"/>
    <w:rPr>
      <w:rFonts w:cs="Times New Roman"/>
    </w:rPr>
  </w:style>
  <w:style w:type="character" w:customStyle="1" w:styleId="149">
    <w:name w:val="extra_fields_value"/>
    <w:basedOn w:val="11"/>
    <w:qFormat/>
    <w:uiPriority w:val="0"/>
    <w:rPr>
      <w:rFonts w:cs="Times New Roman"/>
    </w:rPr>
  </w:style>
  <w:style w:type="character" w:customStyle="1" w:styleId="150">
    <w:name w:val="Document Map Char"/>
    <w:basedOn w:val="11"/>
    <w:link w:val="22"/>
    <w:semiHidden/>
    <w:qFormat/>
    <w:locked/>
    <w:uiPriority w:val="0"/>
    <w:rPr>
      <w:rFonts w:ascii="Tahoma" w:hAnsi="Tahoma" w:eastAsia="Times New Roman" w:cs="Tahoma"/>
      <w:sz w:val="16"/>
      <w:szCs w:val="16"/>
      <w:lang w:eastAsia="en-US"/>
    </w:rPr>
  </w:style>
  <w:style w:type="paragraph" w:customStyle="1" w:styleId="151">
    <w:name w:val="Standard"/>
    <w:qFormat/>
    <w:uiPriority w:val="0"/>
    <w:pPr>
      <w:widowControl w:val="0"/>
      <w:suppressAutoHyphens/>
      <w:autoSpaceDN w:val="0"/>
      <w:textAlignment w:val="baseline"/>
    </w:pPr>
    <w:rPr>
      <w:rFonts w:ascii="Times New Roman" w:hAnsi="Times New Roman" w:eastAsia="Times New Roman" w:cs="Tahoma"/>
      <w:kern w:val="3"/>
      <w:sz w:val="24"/>
      <w:szCs w:val="24"/>
      <w:lang w:val="en-US" w:eastAsia="en-US" w:bidi="ar-SA"/>
    </w:rPr>
  </w:style>
  <w:style w:type="character" w:customStyle="1" w:styleId="152">
    <w:name w:val="Font Style21"/>
    <w:qFormat/>
    <w:uiPriority w:val="0"/>
    <w:rPr>
      <w:rFonts w:ascii="Times New Roman" w:hAnsi="Times New Roman"/>
      <w:sz w:val="26"/>
    </w:rPr>
  </w:style>
  <w:style w:type="character" w:customStyle="1" w:styleId="153">
    <w:name w:val="Heading 3 Char"/>
    <w:basedOn w:val="11"/>
    <w:link w:val="4"/>
    <w:semiHidden/>
    <w:qFormat/>
    <w:locked/>
    <w:uiPriority w:val="0"/>
    <w:rPr>
      <w:rFonts w:ascii="Cambria" w:hAnsi="Cambria" w:cs="Times New Roman"/>
      <w:b/>
      <w:bCs/>
      <w:color w:val="4F81BD"/>
      <w:kern w:val="1"/>
      <w:sz w:val="24"/>
      <w:szCs w:val="24"/>
      <w:lang w:val="de-DE" w:eastAsia="fa-IR" w:bidi="fa-IR"/>
    </w:rPr>
  </w:style>
  <w:style w:type="character" w:customStyle="1" w:styleId="154">
    <w:name w:val=" Знак Знак17"/>
    <w:qFormat/>
    <w:uiPriority w:val="0"/>
    <w:rPr>
      <w:rFonts w:eastAsia="Times New Roman"/>
      <w:b/>
      <w:bCs/>
      <w:sz w:val="24"/>
      <w:szCs w:val="28"/>
      <w:lang w:eastAsia="en-US"/>
    </w:rPr>
  </w:style>
  <w:style w:type="character" w:customStyle="1" w:styleId="155">
    <w:name w:val=" Знак Знак16"/>
    <w:qFormat/>
    <w:uiPriority w:val="0"/>
    <w:rPr>
      <w:rFonts w:eastAsia="Times New Roman"/>
      <w:bCs/>
      <w:sz w:val="24"/>
      <w:szCs w:val="26"/>
      <w:lang w:eastAsia="en-US"/>
    </w:rPr>
  </w:style>
  <w:style w:type="paragraph" w:customStyle="1" w:styleId="156">
    <w:name w:val="Абзац списка"/>
    <w:basedOn w:val="1"/>
    <w:link w:val="189"/>
    <w:qFormat/>
    <w:uiPriority w:val="0"/>
    <w:pPr>
      <w:widowControl/>
      <w:suppressAutoHyphens w:val="0"/>
      <w:spacing w:line="240" w:lineRule="auto"/>
      <w:ind w:left="720"/>
      <w:contextualSpacing/>
      <w:jc w:val="both"/>
      <w:textAlignment w:val="auto"/>
    </w:pPr>
    <w:rPr>
      <w:rFonts w:eastAsia="Calibri" w:cs="Times New Roman"/>
      <w:kern w:val="0"/>
      <w:lang w:val="ru-RU" w:eastAsia="en-US" w:bidi="ar-SA"/>
    </w:rPr>
  </w:style>
  <w:style w:type="character" w:customStyle="1" w:styleId="157">
    <w:name w:val=" Знак Знак15"/>
    <w:qFormat/>
    <w:uiPriority w:val="0"/>
    <w:rPr>
      <w:rFonts w:eastAsia="Times New Roman"/>
      <w:bCs/>
      <w:sz w:val="24"/>
      <w:szCs w:val="24"/>
      <w:lang w:eastAsia="en-US"/>
    </w:rPr>
  </w:style>
  <w:style w:type="paragraph" w:customStyle="1" w:styleId="158">
    <w:name w:val="Без интервала"/>
    <w:qFormat/>
    <w:uiPriority w:val="0"/>
    <w:pPr>
      <w:ind w:firstLine="567"/>
      <w:jc w:val="both"/>
    </w:pPr>
    <w:rPr>
      <w:rFonts w:ascii="Times New Roman" w:hAnsi="Times New Roman" w:eastAsia="Calibri" w:cs="Times New Roman"/>
      <w:sz w:val="24"/>
      <w:szCs w:val="24"/>
      <w:lang w:val="ru-RU" w:eastAsia="en-US" w:bidi="ar-SA"/>
    </w:rPr>
  </w:style>
  <w:style w:type="character" w:customStyle="1" w:styleId="159">
    <w:name w:val=" Знак Знак14"/>
    <w:link w:val="5"/>
    <w:qFormat/>
    <w:uiPriority w:val="0"/>
    <w:rPr>
      <w:bCs/>
      <w:iCs/>
      <w:sz w:val="24"/>
      <w:szCs w:val="24"/>
      <w:lang w:val="ru-RU" w:eastAsia="en-US" w:bidi="ar-SA"/>
    </w:rPr>
  </w:style>
  <w:style w:type="character" w:customStyle="1" w:styleId="160">
    <w:name w:val=" Знак Знак13"/>
    <w:link w:val="6"/>
    <w:qFormat/>
    <w:uiPriority w:val="0"/>
    <w:rPr>
      <w:sz w:val="24"/>
      <w:szCs w:val="24"/>
      <w:lang w:val="ru-RU" w:eastAsia="en-US" w:bidi="ar-SA"/>
    </w:rPr>
  </w:style>
  <w:style w:type="character" w:customStyle="1" w:styleId="161">
    <w:name w:val=" Знак Знак12"/>
    <w:link w:val="7"/>
    <w:qFormat/>
    <w:uiPriority w:val="0"/>
    <w:rPr>
      <w:iCs/>
      <w:color w:val="243F60"/>
      <w:sz w:val="24"/>
      <w:szCs w:val="24"/>
      <w:lang w:val="ru-RU" w:eastAsia="en-US" w:bidi="ar-SA"/>
    </w:rPr>
  </w:style>
  <w:style w:type="character" w:customStyle="1" w:styleId="162">
    <w:name w:val=" Знак Знак11"/>
    <w:link w:val="8"/>
    <w:qFormat/>
    <w:uiPriority w:val="0"/>
    <w:rPr>
      <w:iCs/>
      <w:sz w:val="24"/>
      <w:szCs w:val="24"/>
      <w:lang w:val="ru-RU" w:eastAsia="en-US" w:bidi="ar-SA"/>
    </w:rPr>
  </w:style>
  <w:style w:type="character" w:customStyle="1" w:styleId="163">
    <w:name w:val=" Знак Знак10"/>
    <w:link w:val="9"/>
    <w:qFormat/>
    <w:uiPriority w:val="0"/>
    <w:rPr>
      <w:color w:val="404040"/>
      <w:sz w:val="24"/>
      <w:lang w:val="ru-RU" w:eastAsia="en-US" w:bidi="ar-SA"/>
    </w:rPr>
  </w:style>
  <w:style w:type="character" w:customStyle="1" w:styleId="164">
    <w:name w:val=" Знак Знак9"/>
    <w:link w:val="10"/>
    <w:qFormat/>
    <w:uiPriority w:val="0"/>
    <w:rPr>
      <w:iCs/>
      <w:color w:val="404040"/>
      <w:sz w:val="24"/>
      <w:lang w:val="ru-RU" w:eastAsia="en-US" w:bidi="ar-SA"/>
    </w:rPr>
  </w:style>
  <w:style w:type="paragraph" w:customStyle="1" w:styleId="165">
    <w:name w:val="Основной текст пользователя"/>
    <w:basedOn w:val="1"/>
    <w:link w:val="179"/>
    <w:qFormat/>
    <w:uiPriority w:val="0"/>
    <w:pPr>
      <w:widowControl/>
      <w:suppressAutoHyphens w:val="0"/>
      <w:spacing w:line="240" w:lineRule="auto"/>
      <w:ind w:firstLine="567"/>
      <w:jc w:val="both"/>
      <w:textAlignment w:val="auto"/>
    </w:pPr>
    <w:rPr>
      <w:rFonts w:eastAsia="Calibri" w:cs="Times New Roman"/>
      <w:kern w:val="0"/>
      <w:lang w:val="ru-RU" w:eastAsia="en-US" w:bidi="ar-SA"/>
    </w:rPr>
  </w:style>
  <w:style w:type="paragraph" w:customStyle="1" w:styleId="166">
    <w:name w:val="Приложение 1 уровень"/>
    <w:basedOn w:val="1"/>
    <w:next w:val="167"/>
    <w:link w:val="169"/>
    <w:qFormat/>
    <w:uiPriority w:val="0"/>
    <w:pPr>
      <w:keepNext/>
      <w:keepLines/>
      <w:widowControl/>
      <w:numPr>
        <w:ilvl w:val="0"/>
        <w:numId w:val="1"/>
      </w:numPr>
      <w:suppressLineNumbers/>
      <w:spacing w:line="240" w:lineRule="auto"/>
      <w:jc w:val="right"/>
      <w:textAlignment w:val="auto"/>
    </w:pPr>
    <w:rPr>
      <w:rFonts w:eastAsia="Calibri" w:cs="Times New Roman"/>
      <w:b/>
      <w:kern w:val="0"/>
      <w:lang w:val="ru-RU" w:eastAsia="en-US" w:bidi="ar-SA"/>
    </w:rPr>
  </w:style>
  <w:style w:type="paragraph" w:customStyle="1" w:styleId="167">
    <w:name w:val="Текст под приложением"/>
    <w:basedOn w:val="166"/>
    <w:next w:val="165"/>
    <w:link w:val="171"/>
    <w:qFormat/>
    <w:uiPriority w:val="0"/>
    <w:pPr>
      <w:numPr>
        <w:ilvl w:val="0"/>
        <w:numId w:val="0"/>
      </w:numPr>
    </w:pPr>
  </w:style>
  <w:style w:type="paragraph" w:customStyle="1" w:styleId="168">
    <w:name w:val="Приложение 2 уровень"/>
    <w:link w:val="170"/>
    <w:qFormat/>
    <w:uiPriority w:val="0"/>
    <w:pPr>
      <w:keepNext/>
      <w:keepLines/>
      <w:numPr>
        <w:ilvl w:val="0"/>
        <w:numId w:val="2"/>
      </w:numPr>
      <w:suppressLineNumbers/>
      <w:suppressAutoHyphens/>
      <w:jc w:val="right"/>
    </w:pPr>
    <w:rPr>
      <w:rFonts w:ascii="Times New Roman" w:hAnsi="Times New Roman" w:eastAsia="Calibri" w:cs="Times New Roman"/>
      <w:b/>
      <w:sz w:val="24"/>
      <w:szCs w:val="24"/>
      <w:lang w:val="ru-RU" w:eastAsia="en-US" w:bidi="ar-SA"/>
    </w:rPr>
  </w:style>
  <w:style w:type="character" w:customStyle="1" w:styleId="169">
    <w:name w:val="Приложение 1 уровень Знак"/>
    <w:link w:val="166"/>
    <w:qFormat/>
    <w:uiPriority w:val="0"/>
    <w:rPr>
      <w:rFonts w:eastAsia="Calibri"/>
      <w:b/>
      <w:sz w:val="24"/>
      <w:szCs w:val="24"/>
      <w:lang w:val="ru-RU" w:eastAsia="en-US" w:bidi="ar-SA"/>
    </w:rPr>
  </w:style>
  <w:style w:type="character" w:customStyle="1" w:styleId="170">
    <w:name w:val="Приложение 2 уровень Знак"/>
    <w:link w:val="168"/>
    <w:qFormat/>
    <w:uiPriority w:val="0"/>
    <w:rPr>
      <w:rFonts w:eastAsia="Calibri"/>
      <w:b/>
      <w:sz w:val="24"/>
      <w:szCs w:val="24"/>
      <w:lang w:val="ru-RU" w:eastAsia="en-US" w:bidi="ar-SA"/>
    </w:rPr>
  </w:style>
  <w:style w:type="character" w:customStyle="1" w:styleId="171">
    <w:name w:val="Текст под приложением Знак"/>
    <w:link w:val="167"/>
    <w:qFormat/>
    <w:uiPriority w:val="0"/>
    <w:rPr>
      <w:rFonts w:eastAsia="Calibri"/>
      <w:b/>
      <w:sz w:val="24"/>
      <w:szCs w:val="24"/>
      <w:lang w:val="ru-RU" w:eastAsia="en-US" w:bidi="ar-SA"/>
    </w:rPr>
  </w:style>
  <w:style w:type="paragraph" w:customStyle="1" w:styleId="172">
    <w:name w:val="Нумерация 1 уровень"/>
    <w:basedOn w:val="165"/>
    <w:link w:val="174"/>
    <w:qFormat/>
    <w:uiPriority w:val="0"/>
    <w:pPr>
      <w:numPr>
        <w:ilvl w:val="0"/>
        <w:numId w:val="3"/>
      </w:numPr>
      <w:ind w:left="720" w:firstLine="567"/>
    </w:pPr>
  </w:style>
  <w:style w:type="paragraph" w:customStyle="1" w:styleId="173">
    <w:name w:val="Заголовок главный"/>
    <w:basedOn w:val="1"/>
    <w:link w:val="176"/>
    <w:qFormat/>
    <w:uiPriority w:val="0"/>
    <w:pPr>
      <w:keepNext/>
      <w:keepLines/>
      <w:widowControl/>
      <w:suppressLineNumbers/>
      <w:spacing w:before="240" w:after="240" w:line="240" w:lineRule="auto"/>
      <w:jc w:val="center"/>
      <w:textAlignment w:val="auto"/>
    </w:pPr>
    <w:rPr>
      <w:rFonts w:eastAsia="Calibri" w:cs="Times New Roman"/>
      <w:b/>
      <w:caps/>
      <w:kern w:val="0"/>
      <w:lang w:val="ru-RU" w:eastAsia="en-US" w:bidi="ar-SA"/>
    </w:rPr>
  </w:style>
  <w:style w:type="character" w:customStyle="1" w:styleId="174">
    <w:name w:val="Нумерация 1 уровень Знак"/>
    <w:link w:val="172"/>
    <w:qFormat/>
    <w:uiPriority w:val="0"/>
    <w:rPr>
      <w:rFonts w:eastAsia="Calibri"/>
      <w:sz w:val="24"/>
      <w:szCs w:val="24"/>
      <w:lang w:val="ru-RU" w:eastAsia="en-US" w:bidi="ar-SA"/>
    </w:rPr>
  </w:style>
  <w:style w:type="paragraph" w:customStyle="1" w:styleId="175">
    <w:name w:val="Подзаголовок главный"/>
    <w:basedOn w:val="173"/>
    <w:qFormat/>
    <w:uiPriority w:val="0"/>
    <w:rPr>
      <w:caps w:val="0"/>
      <w:smallCaps/>
    </w:rPr>
  </w:style>
  <w:style w:type="character" w:customStyle="1" w:styleId="176">
    <w:name w:val="Заголовок главный Знак"/>
    <w:link w:val="173"/>
    <w:qFormat/>
    <w:uiPriority w:val="0"/>
    <w:rPr>
      <w:rFonts w:eastAsia="Calibri"/>
      <w:b/>
      <w:caps/>
      <w:sz w:val="24"/>
      <w:szCs w:val="24"/>
      <w:lang w:val="ru-RU" w:eastAsia="en-US" w:bidi="ar-SA"/>
    </w:rPr>
  </w:style>
  <w:style w:type="paragraph" w:customStyle="1" w:styleId="177">
    <w:name w:val="Маркированый список"/>
    <w:basedOn w:val="165"/>
    <w:link w:val="180"/>
    <w:qFormat/>
    <w:uiPriority w:val="0"/>
    <w:pPr>
      <w:numPr>
        <w:ilvl w:val="0"/>
        <w:numId w:val="4"/>
      </w:numPr>
      <w:ind w:left="720" w:hanging="360"/>
    </w:pPr>
  </w:style>
  <w:style w:type="paragraph" w:customStyle="1" w:styleId="178">
    <w:name w:val="Вделение тектса"/>
    <w:basedOn w:val="175"/>
    <w:qFormat/>
    <w:uiPriority w:val="0"/>
    <w:pPr>
      <w:spacing w:before="0" w:after="0"/>
      <w:jc w:val="both"/>
    </w:pPr>
    <w:rPr>
      <w:smallCaps w:val="0"/>
    </w:rPr>
  </w:style>
  <w:style w:type="character" w:customStyle="1" w:styleId="179">
    <w:name w:val="Основной текст пользователя Знак"/>
    <w:basedOn w:val="11"/>
    <w:link w:val="165"/>
    <w:qFormat/>
    <w:uiPriority w:val="0"/>
    <w:rPr>
      <w:rFonts w:eastAsia="Calibri"/>
      <w:sz w:val="24"/>
      <w:szCs w:val="24"/>
      <w:lang w:val="ru-RU" w:eastAsia="en-US" w:bidi="ar-SA"/>
    </w:rPr>
  </w:style>
  <w:style w:type="character" w:customStyle="1" w:styleId="180">
    <w:name w:val="Маркированый список Знак"/>
    <w:basedOn w:val="179"/>
    <w:link w:val="177"/>
    <w:qFormat/>
    <w:uiPriority w:val="0"/>
  </w:style>
  <w:style w:type="character" w:customStyle="1" w:styleId="181">
    <w:name w:val=" Знак Знак8"/>
    <w:basedOn w:val="11"/>
    <w:qFormat/>
    <w:uiPriority w:val="0"/>
  </w:style>
  <w:style w:type="character" w:customStyle="1" w:styleId="182">
    <w:name w:val=" Знак Знак7"/>
    <w:basedOn w:val="11"/>
    <w:qFormat/>
    <w:uiPriority w:val="0"/>
  </w:style>
  <w:style w:type="character" w:customStyle="1" w:styleId="183">
    <w:name w:val=" Знак Знак6"/>
    <w:link w:val="18"/>
    <w:semiHidden/>
    <w:qFormat/>
    <w:uiPriority w:val="0"/>
    <w:rPr>
      <w:rFonts w:ascii="Tahoma" w:hAnsi="Tahoma" w:cs="Tahoma"/>
      <w:kern w:val="1"/>
      <w:sz w:val="16"/>
      <w:szCs w:val="16"/>
      <w:lang w:val="de-DE" w:eastAsia="fa-IR" w:bidi="fa-IR"/>
    </w:rPr>
  </w:style>
  <w:style w:type="paragraph" w:customStyle="1" w:styleId="184">
    <w:name w:val="Таблица"/>
    <w:basedOn w:val="165"/>
    <w:next w:val="165"/>
    <w:qFormat/>
    <w:uiPriority w:val="0"/>
    <w:pPr>
      <w:ind w:firstLine="0"/>
      <w:jc w:val="center"/>
    </w:pPr>
    <w:rPr>
      <w:sz w:val="22"/>
      <w:szCs w:val="22"/>
    </w:rPr>
  </w:style>
  <w:style w:type="character" w:customStyle="1" w:styleId="185">
    <w:name w:val=" Знак Знак5"/>
    <w:semiHidden/>
    <w:qFormat/>
    <w:uiPriority w:val="0"/>
    <w:rPr>
      <w:rFonts w:ascii="Calibri" w:hAnsi="Calibri" w:cs="Calibri"/>
      <w:sz w:val="22"/>
      <w:szCs w:val="22"/>
      <w:lang w:eastAsia="en-US"/>
    </w:rPr>
  </w:style>
  <w:style w:type="character" w:customStyle="1" w:styleId="186">
    <w:name w:val=" Знак Знак4"/>
    <w:qFormat/>
    <w:uiPriority w:val="0"/>
    <w:rPr>
      <w:rFonts w:ascii="Calibri" w:hAnsi="Calibri" w:cs="Calibri"/>
      <w:sz w:val="16"/>
      <w:szCs w:val="16"/>
      <w:lang w:eastAsia="en-US"/>
    </w:rPr>
  </w:style>
  <w:style w:type="character" w:customStyle="1" w:styleId="187">
    <w:name w:val=" Знак Знак3"/>
    <w:semiHidden/>
    <w:qFormat/>
    <w:uiPriority w:val="0"/>
    <w:rPr>
      <w:rFonts w:ascii="Calibri" w:hAnsi="Calibri" w:eastAsia="Times New Roman" w:cs="Calibri"/>
      <w:lang w:eastAsia="en-US"/>
    </w:rPr>
  </w:style>
  <w:style w:type="character" w:customStyle="1" w:styleId="188">
    <w:name w:val=" Знак Знак2"/>
    <w:semiHidden/>
    <w:qFormat/>
    <w:uiPriority w:val="0"/>
    <w:rPr>
      <w:rFonts w:ascii="Calibri" w:hAnsi="Calibri" w:eastAsia="Times New Roman" w:cs="Calibri"/>
      <w:b/>
      <w:bCs/>
      <w:lang w:eastAsia="en-US"/>
    </w:rPr>
  </w:style>
  <w:style w:type="character" w:customStyle="1" w:styleId="189">
    <w:name w:val="Абзац списка Знак"/>
    <w:link w:val="156"/>
    <w:qFormat/>
    <w:uiPriority w:val="0"/>
    <w:rPr>
      <w:rFonts w:eastAsia="Calibri"/>
      <w:sz w:val="24"/>
      <w:szCs w:val="24"/>
      <w:lang w:val="ru-RU" w:eastAsia="en-US" w:bidi="ar-SA"/>
    </w:rPr>
  </w:style>
  <w:style w:type="character" w:customStyle="1" w:styleId="190">
    <w:name w:val="Основной текст (3) + Не полужирный;Не курсив"/>
    <w:qFormat/>
    <w:uiPriority w:val="0"/>
    <w:rPr>
      <w:rFonts w:ascii="Times New Roman" w:hAnsi="Times New Roman" w:eastAsia="Times New Roman" w:cs="Times New Roman"/>
      <w:b/>
      <w:bCs/>
      <w:i/>
      <w:iCs/>
      <w:color w:val="000000"/>
      <w:spacing w:val="0"/>
      <w:w w:val="100"/>
      <w:position w:val="0"/>
      <w:sz w:val="17"/>
      <w:szCs w:val="17"/>
      <w:u w:val="none"/>
      <w:shd w:val="clear" w:color="auto" w:fill="FFFFFF"/>
      <w:lang w:val="ru-RU" w:eastAsia="ru-RU" w:bidi="ru-RU"/>
    </w:rPr>
  </w:style>
  <w:style w:type="character" w:customStyle="1" w:styleId="191">
    <w:name w:val="Основной текст (3) + Не полужирный;Не курсив1"/>
    <w:qFormat/>
    <w:uiPriority w:val="0"/>
    <w:rPr>
      <w:rFonts w:ascii="Times New Roman" w:hAnsi="Times New Roman" w:eastAsia="Times New Roman" w:cs="Times New Roman"/>
      <w:b/>
      <w:bCs/>
      <w:i/>
      <w:iCs/>
      <w:color w:val="000000"/>
      <w:spacing w:val="0"/>
      <w:w w:val="100"/>
      <w:position w:val="0"/>
      <w:sz w:val="17"/>
      <w:szCs w:val="17"/>
      <w:u w:val="none"/>
      <w:shd w:val="clear" w:color="auto" w:fill="FFFFFF"/>
    </w:rPr>
  </w:style>
  <w:style w:type="character" w:customStyle="1" w:styleId="192">
    <w:name w:val="Основной текст (3) + 12 pt;Не полужирный;Не курсив;Интервал 0 pt"/>
    <w:qFormat/>
    <w:uiPriority w:val="0"/>
    <w:rPr>
      <w:rFonts w:ascii="Times New Roman" w:hAnsi="Times New Roman" w:eastAsia="Times New Roman" w:cs="Times New Roman"/>
      <w:b/>
      <w:bCs/>
      <w:i/>
      <w:iCs/>
      <w:color w:val="000000"/>
      <w:spacing w:val="10"/>
      <w:w w:val="100"/>
      <w:position w:val="0"/>
      <w:sz w:val="24"/>
      <w:szCs w:val="24"/>
      <w:u w:val="none"/>
      <w:shd w:val="clear" w:color="auto" w:fill="FFFFFF"/>
      <w:lang w:val="en-US" w:eastAsia="en-US" w:bidi="en-US"/>
    </w:rPr>
  </w:style>
  <w:style w:type="character" w:customStyle="1" w:styleId="193">
    <w:name w:val="Основной текст (3) + 12 pt;Не полужирный;Не курсив;Интервал 0 pt1"/>
    <w:qFormat/>
    <w:uiPriority w:val="0"/>
    <w:rPr>
      <w:rFonts w:ascii="Times New Roman" w:hAnsi="Times New Roman" w:eastAsia="Times New Roman" w:cs="Times New Roman"/>
      <w:b/>
      <w:bCs/>
      <w:i/>
      <w:iCs/>
      <w:color w:val="000000"/>
      <w:spacing w:val="10"/>
      <w:w w:val="100"/>
      <w:position w:val="0"/>
      <w:sz w:val="24"/>
      <w:szCs w:val="24"/>
      <w:u w:val="none"/>
      <w:shd w:val="clear" w:color="auto" w:fill="FFFFFF"/>
      <w:lang w:val="ru-RU" w:eastAsia="ru-RU" w:bidi="ru-RU"/>
    </w:rPr>
  </w:style>
  <w:style w:type="character" w:customStyle="1" w:styleId="194">
    <w:name w:val="Основной текст + Курсив;Интервал 0 pt"/>
    <w:qFormat/>
    <w:uiPriority w:val="0"/>
  </w:style>
  <w:style w:type="character" w:customStyle="1" w:styleId="195">
    <w:name w:val="Основной текст + Курсив;Интервал 0 pt2"/>
    <w:qFormat/>
    <w:uiPriority w:val="0"/>
  </w:style>
  <w:style w:type="character" w:customStyle="1" w:styleId="196">
    <w:name w:val="Основной текст + Курсив;Интервал 0 pt1"/>
    <w:qFormat/>
    <w:uiPriority w:val="0"/>
  </w:style>
  <w:style w:type="character" w:customStyle="1" w:styleId="197">
    <w:name w:val="Основной текст + 8;5 pt;Курсив;Интервал 0 pt"/>
    <w:qFormat/>
    <w:uiPriority w:val="0"/>
  </w:style>
  <w:style w:type="character" w:customStyle="1" w:styleId="198">
    <w:name w:val="Основной текст + 8;5 pt;Интервал 0 pt"/>
    <w:qFormat/>
    <w:uiPriority w:val="0"/>
  </w:style>
  <w:style w:type="character" w:customStyle="1" w:styleId="199">
    <w:name w:val="Основной текст (4) + Не курсив;Интервал 0 pt"/>
    <w:qFormat/>
    <w:uiPriority w:val="0"/>
    <w:rPr>
      <w:i/>
      <w:iCs/>
      <w:color w:val="000000"/>
      <w:spacing w:val="10"/>
      <w:w w:val="100"/>
      <w:position w:val="0"/>
      <w:sz w:val="24"/>
      <w:szCs w:val="24"/>
      <w:shd w:val="clear" w:color="auto" w:fill="FFFFFF"/>
      <w:lang w:val="en-US" w:eastAsia="en-US" w:bidi="en-US"/>
    </w:rPr>
  </w:style>
  <w:style w:type="character" w:customStyle="1" w:styleId="200">
    <w:name w:val="Основной текст (4) + Не курсив;Интервал 0 pt1"/>
    <w:qFormat/>
    <w:uiPriority w:val="0"/>
    <w:rPr>
      <w:i/>
      <w:iCs/>
      <w:color w:val="000000"/>
      <w:spacing w:val="10"/>
      <w:w w:val="100"/>
      <w:position w:val="0"/>
      <w:sz w:val="24"/>
      <w:szCs w:val="24"/>
      <w:shd w:val="clear" w:color="auto" w:fill="FFFFFF"/>
      <w:lang w:val="en-US" w:eastAsia="en-US" w:bidi="en-US"/>
    </w:rPr>
  </w:style>
  <w:style w:type="character" w:customStyle="1" w:styleId="201">
    <w:name w:val="Основной текст (5) + 14 pt;Курсив;Интервал 0 pt"/>
    <w:qFormat/>
    <w:uiPriority w:val="0"/>
  </w:style>
  <w:style w:type="character" w:customStyle="1" w:styleId="202">
    <w:name w:val="Основной текст + Курсив;Интервал 4 pt"/>
    <w:qFormat/>
    <w:uiPriority w:val="0"/>
  </w:style>
  <w:style w:type="character" w:customStyle="1" w:styleId="203">
    <w:name w:val="Основной текст (6) + Times New Roman;11;5 pt;Курсив"/>
    <w:qFormat/>
    <w:uiPriority w:val="0"/>
    <w:rPr>
      <w:rFonts w:ascii="Times New Roman" w:hAnsi="Times New Roman" w:eastAsia="Times New Roman" w:cs="Times New Roman"/>
      <w:i/>
      <w:iCs/>
      <w:color w:val="000000"/>
      <w:spacing w:val="0"/>
      <w:w w:val="100"/>
      <w:position w:val="0"/>
      <w:sz w:val="23"/>
      <w:szCs w:val="23"/>
      <w:shd w:val="clear" w:color="auto" w:fill="FFFFFF"/>
      <w:lang w:val="en-US" w:eastAsia="en-US" w:bidi="en-US"/>
    </w:rPr>
  </w:style>
  <w:style w:type="character" w:customStyle="1" w:styleId="204">
    <w:name w:val="Основной текст + 10 pt;Курсив;Малые прописные;Интервал 0 pt"/>
    <w:qFormat/>
    <w:uiPriority w:val="0"/>
  </w:style>
  <w:style w:type="character" w:customStyle="1" w:styleId="205">
    <w:name w:val="Основной текст + 10 pt;Курсив;Интервал 0 pt"/>
    <w:qFormat/>
    <w:uiPriority w:val="0"/>
  </w:style>
  <w:style w:type="character" w:customStyle="1" w:styleId="206">
    <w:name w:val="Основной текст + Constantia;13 pt;Интервал 0 pt"/>
    <w:qFormat/>
    <w:uiPriority w:val="0"/>
  </w:style>
  <w:style w:type="character" w:customStyle="1" w:styleId="207">
    <w:name w:val="Основной текст + Constantia;13 pt;Интервал 0 pt1"/>
    <w:qFormat/>
    <w:uiPriority w:val="0"/>
  </w:style>
  <w:style w:type="character" w:customStyle="1" w:styleId="208">
    <w:name w:val="Основной текст + Курсив;Интервал -1 pt"/>
    <w:qFormat/>
    <w:uiPriority w:val="0"/>
  </w:style>
  <w:style w:type="character" w:customStyle="1" w:styleId="209">
    <w:name w:val="Основной текст + Constantia;9;5 pt;Интервал 1 pt"/>
    <w:qFormat/>
    <w:uiPriority w:val="0"/>
  </w:style>
  <w:style w:type="character" w:customStyle="1" w:styleId="210">
    <w:name w:val=" Знак Знак1"/>
    <w:qFormat/>
    <w:uiPriority w:val="0"/>
    <w:rPr>
      <w:rFonts w:eastAsia="Times New Roman"/>
      <w:b/>
      <w:sz w:val="28"/>
    </w:rPr>
  </w:style>
  <w:style w:type="character" w:customStyle="1" w:styleId="211">
    <w:name w:val=" Знак Знак"/>
    <w:semiHidden/>
    <w:qFormat/>
    <w:uiPriority w:val="0"/>
    <w:rPr>
      <w:rFonts w:ascii="Tahoma" w:hAnsi="Tahoma" w:cs="Tahoma"/>
      <w:sz w:val="16"/>
      <w:szCs w:val="16"/>
      <w:lang w:eastAsia="en-US"/>
    </w:rPr>
  </w:style>
  <w:style w:type="paragraph" w:customStyle="1" w:styleId="212">
    <w:name w:val="Текст таблицы шапка лево"/>
    <w:basedOn w:val="1"/>
    <w:autoRedefine/>
    <w:qFormat/>
    <w:uiPriority w:val="0"/>
    <w:pPr>
      <w:spacing w:after="200" w:line="276" w:lineRule="auto"/>
      <w:ind w:firstLine="0"/>
    </w:pPr>
    <w:rPr>
      <w:rFonts w:eastAsia="Calibri"/>
      <w:i/>
      <w:color w:val="auto"/>
      <w:sz w:val="24"/>
      <w:szCs w:val="24"/>
      <w:lang w:val="ru-RU"/>
    </w:rPr>
  </w:style>
  <w:style w:type="paragraph" w:customStyle="1" w:styleId="213">
    <w:name w:val="Pa13"/>
    <w:basedOn w:val="73"/>
    <w:next w:val="73"/>
    <w:qFormat/>
    <w:uiPriority w:val="99"/>
    <w:pPr>
      <w:spacing w:line="241" w:lineRule="atLeast"/>
    </w:pPr>
    <w:rPr>
      <w:rFonts w:ascii="Century Gothic" w:hAnsi="Century Gothic" w:eastAsia="Calibri"/>
      <w:color w:val="auto"/>
    </w:rPr>
  </w:style>
  <w:style w:type="paragraph" w:customStyle="1" w:styleId="214">
    <w:name w:val="4. Текст"/>
    <w:basedOn w:val="20"/>
    <w:autoRedefine/>
    <w:qFormat/>
    <w:uiPriority w:val="99"/>
    <w:pPr>
      <w:widowControl w:val="0"/>
      <w:tabs>
        <w:tab w:val="left" w:pos="993"/>
      </w:tabs>
      <w:ind w:firstLine="709"/>
      <w:jc w:val="both"/>
    </w:pPr>
    <w:rPr>
      <w:b/>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emf"/><Relationship Id="rId8" Type="http://schemas.openxmlformats.org/officeDocument/2006/relationships/image" Target="media/image3.emf"/><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image" Target="media/image15.emf"/><Relationship Id="rId2" Type="http://schemas.openxmlformats.org/officeDocument/2006/relationships/settings" Target="settings.xml"/><Relationship Id="rId19" Type="http://schemas.openxmlformats.org/officeDocument/2006/relationships/image" Target="media/image14.emf"/><Relationship Id="rId18" Type="http://schemas.openxmlformats.org/officeDocument/2006/relationships/image" Target="media/image13.emf"/><Relationship Id="rId17" Type="http://schemas.openxmlformats.org/officeDocument/2006/relationships/image" Target="media/image12.emf"/><Relationship Id="rId16" Type="http://schemas.openxmlformats.org/officeDocument/2006/relationships/image" Target="media/image11.emf"/><Relationship Id="rId15" Type="http://schemas.openxmlformats.org/officeDocument/2006/relationships/image" Target="media/image10.emf"/><Relationship Id="rId14" Type="http://schemas.openxmlformats.org/officeDocument/2006/relationships/image" Target="media/image9.emf"/><Relationship Id="rId13" Type="http://schemas.openxmlformats.org/officeDocument/2006/relationships/image" Target="media/image8.emf"/><Relationship Id="rId12" Type="http://schemas.openxmlformats.org/officeDocument/2006/relationships/image" Target="media/image7.emf"/><Relationship Id="rId11" Type="http://schemas.openxmlformats.org/officeDocument/2006/relationships/image" Target="media/image6.jpeg"/><Relationship Id="rId10" Type="http://schemas.openxmlformats.org/officeDocument/2006/relationships/image" Target="media/image5.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20</Pages>
  <Words>7600</Words>
  <Characters>43321</Characters>
  <Lines>361</Lines>
  <Paragraphs>101</Paragraphs>
  <TotalTime>16</TotalTime>
  <ScaleCrop>false</ScaleCrop>
  <LinksUpToDate>false</LinksUpToDate>
  <CharactersWithSpaces>50820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2018-03-30T09:50:00Z</dcterms:created>
  <dc:creator>Игорь</dc:creator>
  <cp:lastModifiedBy>Елизавета Черно�</cp:lastModifiedBy>
  <cp:lastPrinted>2017-12-19T09:31:00Z</cp:lastPrinted>
  <dcterms:modified xsi:type="dcterms:W3CDTF">2025-09-04T07:32:48Z</dcterms:modified>
  <dc:title> </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3AB46C3A10C447B6ABE4658866864804_13</vt:lpwstr>
  </property>
</Properties>
</file>